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0BC74" w14:textId="74D9EF13" w:rsidR="00B30AC3" w:rsidRPr="00E74BA2" w:rsidRDefault="00B30AC3" w:rsidP="00B30AC3">
      <w:pPr>
        <w:pStyle w:val="NoSpacing"/>
        <w:rPr>
          <w:rFonts w:ascii="Arial" w:hAnsi="Arial" w:cs="Arial"/>
          <w:b/>
          <w:bCs/>
          <w:sz w:val="32"/>
          <w:szCs w:val="32"/>
        </w:rPr>
      </w:pPr>
      <w:r w:rsidRPr="00E74BA2">
        <w:rPr>
          <w:rFonts w:ascii="Arial" w:hAnsi="Arial" w:cs="Arial"/>
          <w:b/>
          <w:bCs/>
          <w:sz w:val="32"/>
          <w:szCs w:val="32"/>
        </w:rPr>
        <w:t xml:space="preserve">Procurement </w:t>
      </w:r>
      <w:r w:rsidR="00F464C1">
        <w:rPr>
          <w:rFonts w:ascii="Arial" w:hAnsi="Arial" w:cs="Arial"/>
          <w:b/>
          <w:bCs/>
          <w:sz w:val="32"/>
          <w:szCs w:val="32"/>
        </w:rPr>
        <w:t>b</w:t>
      </w:r>
      <w:r w:rsidRPr="00E74BA2">
        <w:rPr>
          <w:rFonts w:ascii="Arial" w:hAnsi="Arial" w:cs="Arial"/>
          <w:b/>
          <w:bCs/>
          <w:sz w:val="32"/>
          <w:szCs w:val="32"/>
        </w:rPr>
        <w:t>ill</w:t>
      </w:r>
      <w:r w:rsidR="00146371" w:rsidRPr="00E74BA2">
        <w:rPr>
          <w:rFonts w:ascii="Arial" w:hAnsi="Arial" w:cs="Arial"/>
          <w:b/>
          <w:bCs/>
          <w:sz w:val="32"/>
          <w:szCs w:val="32"/>
        </w:rPr>
        <w:t xml:space="preserve">: </w:t>
      </w:r>
      <w:r w:rsidRPr="00E74BA2">
        <w:rPr>
          <w:rFonts w:ascii="Arial" w:hAnsi="Arial" w:cs="Arial"/>
          <w:b/>
          <w:bCs/>
          <w:sz w:val="32"/>
          <w:szCs w:val="32"/>
        </w:rPr>
        <w:t xml:space="preserve">Briefing for </w:t>
      </w:r>
      <w:proofErr w:type="gramStart"/>
      <w:r w:rsidRPr="00E74BA2">
        <w:rPr>
          <w:rFonts w:ascii="Arial" w:hAnsi="Arial" w:cs="Arial"/>
          <w:b/>
          <w:bCs/>
          <w:sz w:val="32"/>
          <w:szCs w:val="32"/>
        </w:rPr>
        <w:t>charities</w:t>
      </w:r>
      <w:proofErr w:type="gramEnd"/>
      <w:r w:rsidRPr="00E74BA2">
        <w:rPr>
          <w:rFonts w:ascii="Arial" w:hAnsi="Arial" w:cs="Arial"/>
          <w:b/>
          <w:bCs/>
          <w:sz w:val="32"/>
          <w:szCs w:val="32"/>
        </w:rPr>
        <w:t xml:space="preserve"> </w:t>
      </w:r>
    </w:p>
    <w:p w14:paraId="420195EC" w14:textId="6AB993FC" w:rsidR="00D946A0" w:rsidRPr="00E74BA2" w:rsidRDefault="00D946A0" w:rsidP="00B30AC3">
      <w:pPr>
        <w:pStyle w:val="NoSpacing"/>
        <w:rPr>
          <w:rFonts w:ascii="Arial" w:hAnsi="Arial" w:cs="Arial"/>
          <w:b/>
          <w:bCs/>
          <w:sz w:val="28"/>
          <w:szCs w:val="28"/>
        </w:rPr>
      </w:pPr>
      <w:r w:rsidRPr="00E74BA2">
        <w:rPr>
          <w:rFonts w:ascii="Arial" w:hAnsi="Arial" w:cs="Arial"/>
          <w:b/>
          <w:bCs/>
          <w:sz w:val="28"/>
          <w:szCs w:val="28"/>
        </w:rPr>
        <w:t>January 2023</w:t>
      </w:r>
    </w:p>
    <w:p w14:paraId="02D73C77" w14:textId="16374FEA" w:rsidR="00B30AC3" w:rsidRPr="00E74BA2" w:rsidRDefault="00B30AC3" w:rsidP="00B30AC3">
      <w:pPr>
        <w:pStyle w:val="NoSpacing"/>
        <w:rPr>
          <w:rFonts w:ascii="Arial" w:hAnsi="Arial" w:cs="Arial"/>
        </w:rPr>
      </w:pPr>
    </w:p>
    <w:p w14:paraId="3544579E" w14:textId="75FE2C50" w:rsidR="00E24A3B" w:rsidRPr="00E74BA2" w:rsidRDefault="00D946A0" w:rsidP="00B30AC3">
      <w:pPr>
        <w:pStyle w:val="NoSpacing"/>
        <w:rPr>
          <w:rFonts w:ascii="Arial" w:hAnsi="Arial" w:cs="Arial"/>
          <w:sz w:val="24"/>
          <w:szCs w:val="24"/>
        </w:rPr>
      </w:pPr>
      <w:r w:rsidRPr="00E74BA2">
        <w:rPr>
          <w:rFonts w:ascii="Arial" w:hAnsi="Arial" w:cs="Arial"/>
          <w:sz w:val="24"/>
          <w:szCs w:val="24"/>
        </w:rPr>
        <w:t>This document provides an update for charities about the Procurement</w:t>
      </w:r>
      <w:r w:rsidR="00F66F2F" w:rsidRPr="00E74BA2">
        <w:rPr>
          <w:rFonts w:ascii="Arial" w:hAnsi="Arial" w:cs="Arial"/>
          <w:sz w:val="24"/>
          <w:szCs w:val="24"/>
        </w:rPr>
        <w:t xml:space="preserve"> Bill</w:t>
      </w:r>
      <w:r w:rsidRPr="00E74BA2">
        <w:rPr>
          <w:rFonts w:ascii="Arial" w:hAnsi="Arial" w:cs="Arial"/>
          <w:sz w:val="24"/>
          <w:szCs w:val="24"/>
        </w:rPr>
        <w:t xml:space="preserve">. </w:t>
      </w:r>
      <w:r w:rsidR="009426D4" w:rsidRPr="00E74BA2">
        <w:rPr>
          <w:rFonts w:ascii="Arial" w:hAnsi="Arial" w:cs="Arial"/>
          <w:sz w:val="24"/>
          <w:szCs w:val="24"/>
        </w:rPr>
        <w:t>It has been developed by NCVO, Lloyds Bank Foundation for England &amp; Wales, Social Enterprise UK, CAF and Locality</w:t>
      </w:r>
      <w:r w:rsidR="00FA00DD" w:rsidRPr="00E74BA2">
        <w:rPr>
          <w:rFonts w:ascii="Arial" w:hAnsi="Arial" w:cs="Arial"/>
          <w:sz w:val="24"/>
          <w:szCs w:val="24"/>
        </w:rPr>
        <w:t xml:space="preserve"> </w:t>
      </w:r>
      <w:r w:rsidR="009426D4" w:rsidRPr="00E74BA2">
        <w:rPr>
          <w:rFonts w:ascii="Arial" w:hAnsi="Arial" w:cs="Arial"/>
          <w:sz w:val="24"/>
          <w:szCs w:val="24"/>
        </w:rPr>
        <w:t>and includes</w:t>
      </w:r>
      <w:r w:rsidR="00E24A3B" w:rsidRPr="00E74BA2">
        <w:rPr>
          <w:rFonts w:ascii="Arial" w:hAnsi="Arial" w:cs="Arial"/>
          <w:sz w:val="24"/>
          <w:szCs w:val="24"/>
        </w:rPr>
        <w:t xml:space="preserve">: </w:t>
      </w:r>
    </w:p>
    <w:p w14:paraId="1FDFE3A1" w14:textId="70034E1E" w:rsidR="00B06133" w:rsidRPr="00E74BA2" w:rsidRDefault="00F66F2F" w:rsidP="00F66F2F">
      <w:pPr>
        <w:pStyle w:val="NoSpacing"/>
        <w:numPr>
          <w:ilvl w:val="0"/>
          <w:numId w:val="35"/>
        </w:numPr>
        <w:rPr>
          <w:rFonts w:ascii="Arial" w:hAnsi="Arial" w:cs="Arial"/>
          <w:sz w:val="24"/>
          <w:szCs w:val="24"/>
        </w:rPr>
      </w:pPr>
      <w:r w:rsidRPr="00E74BA2">
        <w:rPr>
          <w:rFonts w:ascii="Arial" w:hAnsi="Arial" w:cs="Arial"/>
          <w:sz w:val="24"/>
          <w:szCs w:val="24"/>
        </w:rPr>
        <w:t>Background information for charities about the Bill</w:t>
      </w:r>
      <w:r w:rsidR="00B06133" w:rsidRPr="00E74BA2">
        <w:rPr>
          <w:rFonts w:ascii="Arial" w:hAnsi="Arial" w:cs="Arial"/>
          <w:sz w:val="24"/>
          <w:szCs w:val="24"/>
        </w:rPr>
        <w:t xml:space="preserve"> and how you can add your voice to calls to strengthen </w:t>
      </w:r>
      <w:r w:rsidR="00D42EFF" w:rsidRPr="00E74BA2">
        <w:rPr>
          <w:rFonts w:ascii="Arial" w:hAnsi="Arial" w:cs="Arial"/>
          <w:sz w:val="24"/>
          <w:szCs w:val="24"/>
        </w:rPr>
        <w:t>it</w:t>
      </w:r>
      <w:r w:rsidR="00B06133" w:rsidRPr="00E74BA2">
        <w:rPr>
          <w:rFonts w:ascii="Arial" w:hAnsi="Arial" w:cs="Arial"/>
          <w:sz w:val="24"/>
          <w:szCs w:val="24"/>
        </w:rPr>
        <w:t xml:space="preserve"> so that it addresses more of the challenges that charities face with commissioning and procurement </w:t>
      </w:r>
    </w:p>
    <w:p w14:paraId="4F9AF6E1" w14:textId="2687E027" w:rsidR="00D946A0" w:rsidRPr="00E74BA2" w:rsidRDefault="00B06133" w:rsidP="00CC0DA3">
      <w:pPr>
        <w:pStyle w:val="NoSpacing"/>
        <w:numPr>
          <w:ilvl w:val="0"/>
          <w:numId w:val="35"/>
        </w:numPr>
        <w:rPr>
          <w:rFonts w:ascii="Arial" w:hAnsi="Arial" w:cs="Arial"/>
          <w:sz w:val="24"/>
          <w:szCs w:val="24"/>
        </w:rPr>
      </w:pPr>
      <w:r w:rsidRPr="00E74BA2">
        <w:rPr>
          <w:rFonts w:ascii="Arial" w:hAnsi="Arial" w:cs="Arial"/>
          <w:sz w:val="24"/>
          <w:szCs w:val="24"/>
        </w:rPr>
        <w:t>Annex I</w:t>
      </w:r>
      <w:r w:rsidR="00083477" w:rsidRPr="00E74BA2">
        <w:rPr>
          <w:rFonts w:ascii="Arial" w:hAnsi="Arial" w:cs="Arial"/>
          <w:sz w:val="24"/>
          <w:szCs w:val="24"/>
        </w:rPr>
        <w:t>: a sample</w:t>
      </w:r>
      <w:r w:rsidR="00D946A0" w:rsidRPr="00E74BA2">
        <w:rPr>
          <w:rFonts w:ascii="Arial" w:hAnsi="Arial" w:cs="Arial"/>
          <w:sz w:val="24"/>
          <w:szCs w:val="24"/>
        </w:rPr>
        <w:t xml:space="preserve"> briefing that you are welcome to copy and share with your MP about the Bill and how it can be strengthened. You don’t have to include all the areas listed in the </w:t>
      </w:r>
      <w:r w:rsidR="00E24A3B" w:rsidRPr="00E74BA2">
        <w:rPr>
          <w:rFonts w:ascii="Arial" w:hAnsi="Arial" w:cs="Arial"/>
          <w:sz w:val="24"/>
          <w:szCs w:val="24"/>
        </w:rPr>
        <w:t xml:space="preserve">briefing when you send it to your MP – you can focus on those areas that are most important for you. </w:t>
      </w:r>
    </w:p>
    <w:p w14:paraId="662DA119" w14:textId="2A5CC3CA" w:rsidR="00083477" w:rsidRPr="00E74BA2" w:rsidRDefault="00083477" w:rsidP="00CC0DA3">
      <w:pPr>
        <w:pStyle w:val="NoSpacing"/>
        <w:numPr>
          <w:ilvl w:val="0"/>
          <w:numId w:val="35"/>
        </w:numPr>
        <w:rPr>
          <w:rFonts w:ascii="Arial" w:hAnsi="Arial" w:cs="Arial"/>
          <w:sz w:val="24"/>
          <w:szCs w:val="24"/>
        </w:rPr>
      </w:pPr>
      <w:r w:rsidRPr="00E74BA2">
        <w:rPr>
          <w:rFonts w:ascii="Arial" w:hAnsi="Arial" w:cs="Arial"/>
          <w:sz w:val="24"/>
          <w:szCs w:val="24"/>
        </w:rPr>
        <w:t xml:space="preserve">Annex II: a template letter you can adapt to send to your MP about the Bill. Remember that </w:t>
      </w:r>
      <w:r w:rsidR="00453181" w:rsidRPr="00E74BA2">
        <w:rPr>
          <w:rFonts w:ascii="Arial" w:hAnsi="Arial" w:cs="Arial"/>
          <w:sz w:val="24"/>
          <w:szCs w:val="24"/>
        </w:rPr>
        <w:t xml:space="preserve">the more you personalise the letter, the more impact it is likely to have. </w:t>
      </w:r>
    </w:p>
    <w:p w14:paraId="464C5681" w14:textId="77777777" w:rsidR="0015441F" w:rsidRPr="00E74BA2" w:rsidRDefault="0015441F" w:rsidP="0015441F">
      <w:pPr>
        <w:pStyle w:val="NoSpacing"/>
        <w:rPr>
          <w:rFonts w:ascii="Arial" w:hAnsi="Arial" w:cs="Arial"/>
        </w:rPr>
      </w:pPr>
    </w:p>
    <w:p w14:paraId="2348CB39" w14:textId="77777777" w:rsidR="00453181" w:rsidRPr="00E74BA2" w:rsidRDefault="00453181" w:rsidP="00B30AC3">
      <w:pPr>
        <w:pStyle w:val="NoSpacing"/>
        <w:rPr>
          <w:rFonts w:ascii="Arial" w:hAnsi="Arial" w:cs="Arial"/>
          <w:b/>
          <w:bCs/>
          <w:sz w:val="24"/>
          <w:szCs w:val="24"/>
        </w:rPr>
      </w:pPr>
    </w:p>
    <w:p w14:paraId="63017DB4" w14:textId="3876091F" w:rsidR="00B30AC3" w:rsidRPr="00E74BA2" w:rsidRDefault="00C45DE0" w:rsidP="00B30AC3">
      <w:pPr>
        <w:pStyle w:val="NoSpacing"/>
        <w:rPr>
          <w:rFonts w:ascii="Arial" w:hAnsi="Arial" w:cs="Arial"/>
          <w:b/>
          <w:bCs/>
          <w:sz w:val="24"/>
          <w:szCs w:val="24"/>
        </w:rPr>
      </w:pPr>
      <w:r w:rsidRPr="00E74BA2">
        <w:rPr>
          <w:rFonts w:ascii="Arial" w:hAnsi="Arial" w:cs="Arial"/>
          <w:b/>
          <w:bCs/>
          <w:sz w:val="24"/>
          <w:szCs w:val="24"/>
        </w:rPr>
        <w:t xml:space="preserve">What </w:t>
      </w:r>
      <w:r w:rsidR="00C97854" w:rsidRPr="00E74BA2">
        <w:rPr>
          <w:rFonts w:ascii="Arial" w:hAnsi="Arial" w:cs="Arial"/>
          <w:b/>
          <w:bCs/>
          <w:sz w:val="24"/>
          <w:szCs w:val="24"/>
        </w:rPr>
        <w:t xml:space="preserve">is the Procurement Bill </w:t>
      </w:r>
      <w:r w:rsidRPr="00E74BA2">
        <w:rPr>
          <w:rFonts w:ascii="Arial" w:hAnsi="Arial" w:cs="Arial"/>
          <w:b/>
          <w:bCs/>
          <w:sz w:val="24"/>
          <w:szCs w:val="24"/>
        </w:rPr>
        <w:t>and how do</w:t>
      </w:r>
      <w:r w:rsidR="00C97854" w:rsidRPr="00E74BA2">
        <w:rPr>
          <w:rFonts w:ascii="Arial" w:hAnsi="Arial" w:cs="Arial"/>
          <w:b/>
          <w:bCs/>
          <w:sz w:val="24"/>
          <w:szCs w:val="24"/>
        </w:rPr>
        <w:t xml:space="preserve">es it </w:t>
      </w:r>
      <w:r w:rsidRPr="00E74BA2">
        <w:rPr>
          <w:rFonts w:ascii="Arial" w:hAnsi="Arial" w:cs="Arial"/>
          <w:b/>
          <w:bCs/>
          <w:sz w:val="24"/>
          <w:szCs w:val="24"/>
        </w:rPr>
        <w:t xml:space="preserve">affect me? </w:t>
      </w:r>
    </w:p>
    <w:p w14:paraId="2633A1DC" w14:textId="56D6AE00" w:rsidR="00B30AC3" w:rsidRPr="00E74BA2" w:rsidRDefault="00B30AC3" w:rsidP="00B30AC3">
      <w:pPr>
        <w:numPr>
          <w:ilvl w:val="0"/>
          <w:numId w:val="1"/>
        </w:numPr>
        <w:rPr>
          <w:lang w:val="en-GB"/>
        </w:rPr>
      </w:pPr>
      <w:r w:rsidRPr="00E74BA2">
        <w:rPr>
          <w:lang w:val="en-GB"/>
        </w:rPr>
        <w:t xml:space="preserve">The Procurement Bill is draft legislation that, when it becomes law, will determine the rules government (at all levels) </w:t>
      </w:r>
      <w:r w:rsidR="00C83686" w:rsidRPr="00E74BA2">
        <w:rPr>
          <w:lang w:val="en-GB"/>
        </w:rPr>
        <w:t xml:space="preserve">follow to pay for services. </w:t>
      </w:r>
    </w:p>
    <w:p w14:paraId="2DE4116F" w14:textId="7EC29007" w:rsidR="00C83686" w:rsidRPr="00E74BA2" w:rsidRDefault="00C83686" w:rsidP="00B30AC3">
      <w:pPr>
        <w:numPr>
          <w:ilvl w:val="0"/>
          <w:numId w:val="1"/>
        </w:numPr>
        <w:rPr>
          <w:lang w:val="en-GB"/>
        </w:rPr>
      </w:pPr>
      <w:r w:rsidRPr="00E74BA2">
        <w:rPr>
          <w:lang w:val="en-GB"/>
        </w:rPr>
        <w:t xml:space="preserve">The rules will </w:t>
      </w:r>
      <w:r w:rsidR="00B30AC3" w:rsidRPr="00E74BA2">
        <w:rPr>
          <w:lang w:val="en-GB"/>
        </w:rPr>
        <w:t xml:space="preserve">impact upon the services and support that people access right across the country. </w:t>
      </w:r>
      <w:r w:rsidRPr="00E74BA2">
        <w:rPr>
          <w:lang w:val="en-GB"/>
        </w:rPr>
        <w:t>If you have a contract (or have ambitions of securing one)</w:t>
      </w:r>
      <w:r w:rsidR="00910E50" w:rsidRPr="00E74BA2">
        <w:rPr>
          <w:lang w:val="en-GB"/>
        </w:rPr>
        <w:t xml:space="preserve"> to deliver services</w:t>
      </w:r>
      <w:r w:rsidRPr="00E74BA2">
        <w:rPr>
          <w:lang w:val="en-GB"/>
        </w:rPr>
        <w:t xml:space="preserve"> from </w:t>
      </w:r>
      <w:r w:rsidR="002670CF" w:rsidRPr="00E74BA2">
        <w:rPr>
          <w:lang w:val="en-GB"/>
        </w:rPr>
        <w:t xml:space="preserve">the local authority, PCC or central government for example, these rules will affect you. </w:t>
      </w:r>
    </w:p>
    <w:p w14:paraId="3F14C15A" w14:textId="2BE327ED" w:rsidR="00D63061" w:rsidRPr="00E74BA2" w:rsidRDefault="00D63061" w:rsidP="00D63061">
      <w:pPr>
        <w:numPr>
          <w:ilvl w:val="0"/>
          <w:numId w:val="1"/>
        </w:numPr>
        <w:rPr>
          <w:lang w:val="en-GB"/>
        </w:rPr>
      </w:pPr>
      <w:r w:rsidRPr="00E74BA2">
        <w:rPr>
          <w:lang w:val="en-GB"/>
        </w:rPr>
        <w:t>The Bill includes procurement covering a whole range of goods and services – one piece of legislation will cover things from the purchasing of missiles and paying for large infrastructure projects to determining what support someone fleeing domestic abuse or facing homelessness</w:t>
      </w:r>
      <w:r w:rsidR="003F0DBC" w:rsidRPr="00E74BA2">
        <w:rPr>
          <w:lang w:val="en-GB"/>
        </w:rPr>
        <w:t xml:space="preserve"> can </w:t>
      </w:r>
      <w:r w:rsidRPr="00E74BA2">
        <w:rPr>
          <w:lang w:val="en-GB"/>
        </w:rPr>
        <w:t xml:space="preserve">access in their </w:t>
      </w:r>
      <w:r w:rsidR="002B31A9" w:rsidRPr="00E74BA2">
        <w:rPr>
          <w:lang w:val="en-GB"/>
        </w:rPr>
        <w:t xml:space="preserve">local </w:t>
      </w:r>
      <w:r w:rsidRPr="00E74BA2">
        <w:rPr>
          <w:lang w:val="en-GB"/>
        </w:rPr>
        <w:t xml:space="preserve">area. </w:t>
      </w:r>
    </w:p>
    <w:p w14:paraId="306D9831" w14:textId="345BBDD2" w:rsidR="00D63061" w:rsidRPr="00E74BA2" w:rsidRDefault="00D63061" w:rsidP="00A64F1B">
      <w:pPr>
        <w:numPr>
          <w:ilvl w:val="0"/>
          <w:numId w:val="1"/>
        </w:numPr>
        <w:rPr>
          <w:lang w:val="en-GB"/>
        </w:rPr>
      </w:pPr>
      <w:r w:rsidRPr="00E74BA2">
        <w:rPr>
          <w:lang w:val="en-GB"/>
        </w:rPr>
        <w:t>As the Bill covers so many different things, there is a danger that making commissioning and procurement effective for the delivery of person</w:t>
      </w:r>
      <w:r w:rsidR="00587A18" w:rsidRPr="00E74BA2">
        <w:rPr>
          <w:lang w:val="en-GB"/>
        </w:rPr>
        <w:t>-</w:t>
      </w:r>
      <w:r w:rsidRPr="00E74BA2">
        <w:rPr>
          <w:lang w:val="en-GB"/>
        </w:rPr>
        <w:t xml:space="preserve">centred services could be overlooked – and there is risk that a significant opportunity to address core commissioning challenges that charities have faced for many years could be missed. </w:t>
      </w:r>
    </w:p>
    <w:p w14:paraId="373ADC9B" w14:textId="77777777" w:rsidR="00C45DE0" w:rsidRPr="00E74BA2" w:rsidRDefault="00C45DE0" w:rsidP="00C45DE0">
      <w:pPr>
        <w:rPr>
          <w:lang w:val="en-GB"/>
        </w:rPr>
      </w:pPr>
    </w:p>
    <w:p w14:paraId="47164B7F" w14:textId="6B34268A" w:rsidR="00C45DE0" w:rsidRPr="00E74BA2" w:rsidRDefault="00C45DE0" w:rsidP="00C45DE0">
      <w:pPr>
        <w:rPr>
          <w:b/>
          <w:bCs/>
          <w:sz w:val="24"/>
          <w:szCs w:val="24"/>
          <w:lang w:val="en-GB"/>
        </w:rPr>
      </w:pPr>
      <w:r w:rsidRPr="00E74BA2">
        <w:rPr>
          <w:b/>
          <w:bCs/>
          <w:sz w:val="24"/>
          <w:szCs w:val="24"/>
          <w:lang w:val="en-GB"/>
        </w:rPr>
        <w:t>What is happening with the Bill?</w:t>
      </w:r>
    </w:p>
    <w:p w14:paraId="2858AF81" w14:textId="5ACDB40F" w:rsidR="002670CF" w:rsidRPr="00E74BA2" w:rsidRDefault="3EFBDF16" w:rsidP="4EBCE04E">
      <w:pPr>
        <w:numPr>
          <w:ilvl w:val="0"/>
          <w:numId w:val="1"/>
        </w:numPr>
        <w:rPr>
          <w:lang w:val="en-GB"/>
        </w:rPr>
      </w:pPr>
      <w:r w:rsidRPr="00E74BA2">
        <w:rPr>
          <w:lang w:val="en-GB"/>
        </w:rPr>
        <w:t xml:space="preserve">The Bill is being debated in parliament. This is when changes can be made to the draft legislation before the final law </w:t>
      </w:r>
      <w:r w:rsidR="00D8773B" w:rsidRPr="00E74BA2">
        <w:rPr>
          <w:lang w:val="en-GB"/>
        </w:rPr>
        <w:t>is</w:t>
      </w:r>
      <w:r w:rsidRPr="00E74BA2">
        <w:rPr>
          <w:lang w:val="en-GB"/>
        </w:rPr>
        <w:t xml:space="preserve"> confirmed. </w:t>
      </w:r>
      <w:r w:rsidR="66860FC7" w:rsidRPr="00E74BA2">
        <w:rPr>
          <w:lang w:val="en-GB"/>
        </w:rPr>
        <w:t>You can track the Bill</w:t>
      </w:r>
      <w:r w:rsidR="00587A18" w:rsidRPr="00E74BA2">
        <w:rPr>
          <w:lang w:val="en-GB"/>
        </w:rPr>
        <w:t>’s</w:t>
      </w:r>
      <w:r w:rsidR="66860FC7" w:rsidRPr="00E74BA2">
        <w:rPr>
          <w:lang w:val="en-GB"/>
        </w:rPr>
        <w:t xml:space="preserve"> progress and read transcripts of debates about it </w:t>
      </w:r>
      <w:hyperlink r:id="rId10" w:history="1">
        <w:r w:rsidR="66860FC7" w:rsidRPr="00E74BA2">
          <w:rPr>
            <w:rStyle w:val="Hyperlink"/>
            <w:lang w:val="en-GB"/>
          </w:rPr>
          <w:t>here</w:t>
        </w:r>
      </w:hyperlink>
      <w:r w:rsidR="66860FC7" w:rsidRPr="00E74BA2">
        <w:rPr>
          <w:lang w:val="en-GB"/>
        </w:rPr>
        <w:t>.</w:t>
      </w:r>
    </w:p>
    <w:p w14:paraId="372F2AD6" w14:textId="5187ABCA" w:rsidR="51A1DFE3" w:rsidRPr="00E74BA2" w:rsidRDefault="51A1DFE3" w:rsidP="4EBCE04E">
      <w:pPr>
        <w:numPr>
          <w:ilvl w:val="0"/>
          <w:numId w:val="1"/>
        </w:numPr>
        <w:rPr>
          <w:lang w:val="en-GB"/>
        </w:rPr>
      </w:pPr>
      <w:r w:rsidRPr="00E74BA2">
        <w:rPr>
          <w:lang w:val="en-GB"/>
        </w:rPr>
        <w:t>The Bill started in the House of Lords, where peers have had a chance to debate whether it achieves the government’s stated goals and to suggest and vote on amendments to</w:t>
      </w:r>
      <w:r w:rsidR="11B25EC1" w:rsidRPr="00E74BA2">
        <w:rPr>
          <w:lang w:val="en-GB"/>
        </w:rPr>
        <w:t xml:space="preserve"> the Bill.</w:t>
      </w:r>
    </w:p>
    <w:p w14:paraId="5415AD17" w14:textId="18E009DC" w:rsidR="00531501" w:rsidRPr="00E74BA2" w:rsidRDefault="4F892467" w:rsidP="00B30AC3">
      <w:pPr>
        <w:numPr>
          <w:ilvl w:val="0"/>
          <w:numId w:val="1"/>
        </w:numPr>
        <w:rPr>
          <w:lang w:val="en-GB"/>
        </w:rPr>
      </w:pPr>
      <w:r w:rsidRPr="00E74BA2">
        <w:rPr>
          <w:lang w:val="en-GB"/>
        </w:rPr>
        <w:t>T</w:t>
      </w:r>
      <w:r w:rsidR="7279A031" w:rsidRPr="00E74BA2">
        <w:rPr>
          <w:lang w:val="en-GB"/>
        </w:rPr>
        <w:t>he Bill will be debated in the House of Commons in January</w:t>
      </w:r>
      <w:r w:rsidR="4DA7AF42" w:rsidRPr="00E74BA2">
        <w:rPr>
          <w:lang w:val="en-GB"/>
        </w:rPr>
        <w:t xml:space="preserve"> 2023</w:t>
      </w:r>
      <w:r w:rsidR="7279A031" w:rsidRPr="00E74BA2">
        <w:rPr>
          <w:lang w:val="en-GB"/>
        </w:rPr>
        <w:t xml:space="preserve">. This is when </w:t>
      </w:r>
      <w:r w:rsidR="3C0C00E2" w:rsidRPr="00E74BA2">
        <w:rPr>
          <w:lang w:val="en-GB"/>
        </w:rPr>
        <w:t xml:space="preserve">MPs will have the opportunity to talk about what they think is important in the Bill and where changes might be needed. </w:t>
      </w:r>
      <w:r w:rsidR="5D42ADB4" w:rsidRPr="00E74BA2">
        <w:rPr>
          <w:lang w:val="en-GB"/>
        </w:rPr>
        <w:t xml:space="preserve">MPs will then get to vote on what ends up in the legislation. </w:t>
      </w:r>
    </w:p>
    <w:p w14:paraId="016DF182" w14:textId="77777777" w:rsidR="00563F49" w:rsidRPr="00E74BA2" w:rsidRDefault="00563F49" w:rsidP="00563F49">
      <w:pPr>
        <w:rPr>
          <w:lang w:val="en-GB"/>
        </w:rPr>
      </w:pPr>
    </w:p>
    <w:p w14:paraId="2013274A" w14:textId="77777777" w:rsidR="007C0E20" w:rsidRPr="00E74BA2" w:rsidRDefault="007C0E20" w:rsidP="00563F49">
      <w:pPr>
        <w:rPr>
          <w:lang w:val="en-GB"/>
        </w:rPr>
      </w:pPr>
    </w:p>
    <w:p w14:paraId="5309D3C8" w14:textId="45C3ABDB" w:rsidR="00D63061" w:rsidRPr="00E74BA2" w:rsidRDefault="00AD3B86" w:rsidP="00563F49">
      <w:pPr>
        <w:rPr>
          <w:b/>
          <w:bCs/>
          <w:sz w:val="24"/>
          <w:szCs w:val="24"/>
          <w:lang w:val="en-GB"/>
        </w:rPr>
      </w:pPr>
      <w:r w:rsidRPr="00E74BA2">
        <w:rPr>
          <w:b/>
          <w:bCs/>
          <w:sz w:val="24"/>
          <w:szCs w:val="24"/>
          <w:lang w:val="en-GB"/>
        </w:rPr>
        <w:lastRenderedPageBreak/>
        <w:t xml:space="preserve">How can I try and make sure the Bill doesn’t make it harder for charities to deliver services? </w:t>
      </w:r>
    </w:p>
    <w:p w14:paraId="5256019B" w14:textId="4BDD99CD" w:rsidR="00A02782" w:rsidRPr="00E74BA2" w:rsidRDefault="3C76FC06" w:rsidP="4EBCE04E">
      <w:pPr>
        <w:pStyle w:val="ListParagraph"/>
        <w:numPr>
          <w:ilvl w:val="0"/>
          <w:numId w:val="2"/>
        </w:numPr>
        <w:rPr>
          <w:lang w:val="en-GB"/>
        </w:rPr>
      </w:pPr>
      <w:r w:rsidRPr="00E74BA2">
        <w:rPr>
          <w:lang w:val="en-GB"/>
        </w:rPr>
        <w:t xml:space="preserve">You can </w:t>
      </w:r>
      <w:r w:rsidR="02523D3D" w:rsidRPr="00E74BA2">
        <w:rPr>
          <w:lang w:val="en-GB"/>
        </w:rPr>
        <w:t>encourage</w:t>
      </w:r>
      <w:r w:rsidRPr="00E74BA2">
        <w:rPr>
          <w:lang w:val="en-GB"/>
        </w:rPr>
        <w:t xml:space="preserve"> your local MP </w:t>
      </w:r>
      <w:r w:rsidR="0DEAE509" w:rsidRPr="00E74BA2">
        <w:rPr>
          <w:lang w:val="en-GB"/>
        </w:rPr>
        <w:t xml:space="preserve">to </w:t>
      </w:r>
      <w:r w:rsidRPr="00E74BA2">
        <w:rPr>
          <w:lang w:val="en-GB"/>
        </w:rPr>
        <w:t xml:space="preserve">join the debates about the </w:t>
      </w:r>
      <w:r w:rsidR="348DB9EE" w:rsidRPr="00E74BA2">
        <w:rPr>
          <w:lang w:val="en-GB"/>
        </w:rPr>
        <w:t>Bill</w:t>
      </w:r>
      <w:r w:rsidR="00B6557A" w:rsidRPr="00E74BA2">
        <w:rPr>
          <w:lang w:val="en-GB"/>
        </w:rPr>
        <w:t xml:space="preserve"> and</w:t>
      </w:r>
      <w:r w:rsidRPr="00E74BA2">
        <w:rPr>
          <w:lang w:val="en-GB"/>
        </w:rPr>
        <w:t xml:space="preserve"> speak out </w:t>
      </w:r>
      <w:r w:rsidR="00B6557A" w:rsidRPr="00E74BA2">
        <w:rPr>
          <w:lang w:val="en-GB"/>
        </w:rPr>
        <w:t xml:space="preserve">and vote </w:t>
      </w:r>
      <w:r w:rsidRPr="00E74BA2">
        <w:rPr>
          <w:lang w:val="en-GB"/>
        </w:rPr>
        <w:t>in support of elements that will improve how local person-cent</w:t>
      </w:r>
      <w:r w:rsidR="00B6557A" w:rsidRPr="00E74BA2">
        <w:rPr>
          <w:lang w:val="en-GB"/>
        </w:rPr>
        <w:t>red</w:t>
      </w:r>
      <w:r w:rsidRPr="00E74BA2">
        <w:rPr>
          <w:lang w:val="en-GB"/>
        </w:rPr>
        <w:t xml:space="preserve"> services are commissioned</w:t>
      </w:r>
      <w:r w:rsidR="08DA00CC" w:rsidRPr="00E74BA2">
        <w:rPr>
          <w:lang w:val="en-GB"/>
        </w:rPr>
        <w:t xml:space="preserve">. </w:t>
      </w:r>
    </w:p>
    <w:p w14:paraId="007C70FB" w14:textId="52F46603" w:rsidR="002126A0" w:rsidRPr="00E74BA2" w:rsidRDefault="002126A0" w:rsidP="00A02782">
      <w:pPr>
        <w:pStyle w:val="ListParagraph"/>
        <w:numPr>
          <w:ilvl w:val="0"/>
          <w:numId w:val="2"/>
        </w:numPr>
        <w:rPr>
          <w:lang w:val="en-GB"/>
        </w:rPr>
      </w:pPr>
      <w:r w:rsidRPr="00E74BA2">
        <w:rPr>
          <w:lang w:val="en-GB"/>
        </w:rPr>
        <w:t xml:space="preserve">This </w:t>
      </w:r>
      <w:r w:rsidR="009454E1" w:rsidRPr="00E74BA2">
        <w:rPr>
          <w:lang w:val="en-GB"/>
        </w:rPr>
        <w:t xml:space="preserve">briefing provides guidance about how you might go about doing this. </w:t>
      </w:r>
    </w:p>
    <w:p w14:paraId="712D9D4C" w14:textId="77777777" w:rsidR="00AA0D6B" w:rsidRPr="00E74BA2" w:rsidRDefault="00AA0D6B" w:rsidP="00AA0D6B">
      <w:pPr>
        <w:rPr>
          <w:lang w:val="en-GB"/>
        </w:rPr>
      </w:pPr>
    </w:p>
    <w:p w14:paraId="5496378D" w14:textId="1306DF47" w:rsidR="00AA0D6B" w:rsidRPr="00E74BA2" w:rsidRDefault="00AA0D6B" w:rsidP="00AA0D6B">
      <w:pPr>
        <w:rPr>
          <w:sz w:val="24"/>
          <w:szCs w:val="24"/>
          <w:lang w:val="en-GB"/>
        </w:rPr>
      </w:pPr>
      <w:r w:rsidRPr="00E74BA2">
        <w:rPr>
          <w:b/>
          <w:bCs/>
          <w:sz w:val="24"/>
          <w:szCs w:val="24"/>
          <w:lang w:val="en-GB"/>
        </w:rPr>
        <w:t xml:space="preserve">Step 1: Building your case for support </w:t>
      </w:r>
    </w:p>
    <w:p w14:paraId="4C58E830" w14:textId="48893E78" w:rsidR="00AA0D6B" w:rsidRPr="00E74BA2" w:rsidRDefault="005E7C2A" w:rsidP="00AA0D6B">
      <w:pPr>
        <w:pStyle w:val="ListParagraph"/>
        <w:numPr>
          <w:ilvl w:val="0"/>
          <w:numId w:val="3"/>
        </w:numPr>
        <w:rPr>
          <w:lang w:val="en-GB"/>
        </w:rPr>
      </w:pPr>
      <w:r w:rsidRPr="00E74BA2">
        <w:rPr>
          <w:lang w:val="en-GB"/>
        </w:rPr>
        <w:t xml:space="preserve">When you hear the words ‘Procurement Bill’, it might sound very technical and dull – but it’s vitally important </w:t>
      </w:r>
      <w:r w:rsidR="00BA0402" w:rsidRPr="00E74BA2">
        <w:rPr>
          <w:lang w:val="en-GB"/>
        </w:rPr>
        <w:t xml:space="preserve">in determining </w:t>
      </w:r>
      <w:r w:rsidRPr="00E74BA2">
        <w:rPr>
          <w:lang w:val="en-GB"/>
        </w:rPr>
        <w:t xml:space="preserve">what services will be available locally. </w:t>
      </w:r>
      <w:r w:rsidR="002C4ABB" w:rsidRPr="00E74BA2">
        <w:rPr>
          <w:lang w:val="en-GB"/>
        </w:rPr>
        <w:t xml:space="preserve">As a charity delivering an important service locally, you are well placed to show your MP why engaging with the Procurement Bill matters. </w:t>
      </w:r>
    </w:p>
    <w:p w14:paraId="12AEC960" w14:textId="4287A9AD" w:rsidR="002C4ABB" w:rsidRPr="00E74BA2" w:rsidRDefault="00800DF1" w:rsidP="00AA0D6B">
      <w:pPr>
        <w:pStyle w:val="ListParagraph"/>
        <w:numPr>
          <w:ilvl w:val="0"/>
          <w:numId w:val="3"/>
        </w:numPr>
        <w:rPr>
          <w:lang w:val="en-GB"/>
        </w:rPr>
      </w:pPr>
      <w:r w:rsidRPr="00E74BA2">
        <w:rPr>
          <w:lang w:val="en-GB"/>
        </w:rPr>
        <w:t xml:space="preserve">Before you get in touch with your MP, think about how you </w:t>
      </w:r>
      <w:r w:rsidR="00EA5926" w:rsidRPr="00E74BA2">
        <w:rPr>
          <w:lang w:val="en-GB"/>
        </w:rPr>
        <w:t xml:space="preserve">can help them to see how important the Bill is – and why it’s important for it to work for smaller charities in particular. Some questions that </w:t>
      </w:r>
      <w:r w:rsidR="002263C9" w:rsidRPr="00E74BA2">
        <w:rPr>
          <w:lang w:val="en-GB"/>
        </w:rPr>
        <w:t xml:space="preserve">might help </w:t>
      </w:r>
      <w:r w:rsidR="007664DD" w:rsidRPr="00E74BA2">
        <w:rPr>
          <w:lang w:val="en-GB"/>
        </w:rPr>
        <w:t xml:space="preserve">you to articulate this </w:t>
      </w:r>
      <w:r w:rsidR="002263C9" w:rsidRPr="00E74BA2">
        <w:rPr>
          <w:lang w:val="en-GB"/>
        </w:rPr>
        <w:t>include:</w:t>
      </w:r>
    </w:p>
    <w:p w14:paraId="093BDCE3" w14:textId="24BD66BF" w:rsidR="002263C9" w:rsidRPr="00E74BA2" w:rsidRDefault="002263C9" w:rsidP="002263C9">
      <w:pPr>
        <w:pStyle w:val="ListParagraph"/>
        <w:numPr>
          <w:ilvl w:val="1"/>
          <w:numId w:val="3"/>
        </w:numPr>
        <w:rPr>
          <w:lang w:val="en-GB"/>
        </w:rPr>
      </w:pPr>
      <w:r w:rsidRPr="00E74BA2">
        <w:rPr>
          <w:lang w:val="en-GB"/>
        </w:rPr>
        <w:t>What service do you provide locally</w:t>
      </w:r>
      <w:r w:rsidR="003D78B3" w:rsidRPr="00E74BA2">
        <w:rPr>
          <w:lang w:val="en-GB"/>
        </w:rPr>
        <w:t xml:space="preserve"> that is funded through a contract / </w:t>
      </w:r>
      <w:r w:rsidR="008245C5" w:rsidRPr="00E74BA2">
        <w:rPr>
          <w:lang w:val="en-GB"/>
        </w:rPr>
        <w:t xml:space="preserve">that you are trying to get funded through a contract? </w:t>
      </w:r>
    </w:p>
    <w:p w14:paraId="65598DAF" w14:textId="6FA1D685" w:rsidR="008245C5" w:rsidRPr="00E74BA2" w:rsidRDefault="0E2B6822" w:rsidP="4EBCE04E">
      <w:pPr>
        <w:pStyle w:val="ListParagraph"/>
        <w:numPr>
          <w:ilvl w:val="1"/>
          <w:numId w:val="3"/>
        </w:numPr>
        <w:rPr>
          <w:lang w:val="en-GB"/>
        </w:rPr>
      </w:pPr>
      <w:r w:rsidRPr="00E74BA2">
        <w:rPr>
          <w:lang w:val="en-GB"/>
        </w:rPr>
        <w:t>What is the value of that contract (to give a sense of scale)?</w:t>
      </w:r>
    </w:p>
    <w:p w14:paraId="48B4A127" w14:textId="4AF92937" w:rsidR="3D24AAA3" w:rsidRPr="00E74BA2" w:rsidRDefault="3D24AAA3" w:rsidP="4EBCE04E">
      <w:pPr>
        <w:pStyle w:val="ListParagraph"/>
        <w:numPr>
          <w:ilvl w:val="1"/>
          <w:numId w:val="3"/>
        </w:numPr>
        <w:rPr>
          <w:lang w:val="en-GB"/>
        </w:rPr>
      </w:pPr>
      <w:r w:rsidRPr="00E74BA2">
        <w:rPr>
          <w:lang w:val="en-GB"/>
        </w:rPr>
        <w:t>How many people does that contract enable you to support or provide your service to?</w:t>
      </w:r>
    </w:p>
    <w:p w14:paraId="01D8C973" w14:textId="5057EFD3" w:rsidR="008245C5" w:rsidRPr="00E74BA2" w:rsidRDefault="008245C5" w:rsidP="002263C9">
      <w:pPr>
        <w:pStyle w:val="ListParagraph"/>
        <w:numPr>
          <w:ilvl w:val="1"/>
          <w:numId w:val="3"/>
        </w:numPr>
        <w:rPr>
          <w:lang w:val="en-GB"/>
        </w:rPr>
      </w:pPr>
      <w:r w:rsidRPr="00E74BA2">
        <w:rPr>
          <w:lang w:val="en-GB"/>
        </w:rPr>
        <w:t>What difference does the service make</w:t>
      </w:r>
      <w:r w:rsidR="005945A8" w:rsidRPr="00E74BA2">
        <w:rPr>
          <w:lang w:val="en-GB"/>
        </w:rPr>
        <w:t xml:space="preserve">: </w:t>
      </w:r>
    </w:p>
    <w:p w14:paraId="68D3AD11" w14:textId="61E8A4CB" w:rsidR="005945A8" w:rsidRPr="00E74BA2" w:rsidRDefault="005945A8" w:rsidP="005945A8">
      <w:pPr>
        <w:pStyle w:val="ListParagraph"/>
        <w:numPr>
          <w:ilvl w:val="2"/>
          <w:numId w:val="3"/>
        </w:numPr>
        <w:rPr>
          <w:lang w:val="en-GB"/>
        </w:rPr>
      </w:pPr>
      <w:r w:rsidRPr="00E74BA2">
        <w:rPr>
          <w:lang w:val="en-GB"/>
        </w:rPr>
        <w:t>To the people who access the service</w:t>
      </w:r>
      <w:r w:rsidR="00621621" w:rsidRPr="00E74BA2">
        <w:rPr>
          <w:lang w:val="en-GB"/>
        </w:rPr>
        <w:t>?</w:t>
      </w:r>
    </w:p>
    <w:p w14:paraId="23174BCA" w14:textId="6503C813" w:rsidR="005945A8" w:rsidRPr="00E74BA2" w:rsidRDefault="005945A8" w:rsidP="005945A8">
      <w:pPr>
        <w:pStyle w:val="ListParagraph"/>
        <w:numPr>
          <w:ilvl w:val="2"/>
          <w:numId w:val="3"/>
        </w:numPr>
        <w:rPr>
          <w:lang w:val="en-GB"/>
        </w:rPr>
      </w:pPr>
      <w:r w:rsidRPr="00E74BA2">
        <w:rPr>
          <w:lang w:val="en-GB"/>
        </w:rPr>
        <w:t>To the local community</w:t>
      </w:r>
      <w:r w:rsidR="00621621" w:rsidRPr="00E74BA2">
        <w:rPr>
          <w:lang w:val="en-GB"/>
        </w:rPr>
        <w:t>?</w:t>
      </w:r>
    </w:p>
    <w:p w14:paraId="59F3424C" w14:textId="17C372DF" w:rsidR="005945A8" w:rsidRPr="00E74BA2" w:rsidRDefault="005945A8" w:rsidP="005945A8">
      <w:pPr>
        <w:pStyle w:val="ListParagraph"/>
        <w:numPr>
          <w:ilvl w:val="2"/>
          <w:numId w:val="3"/>
        </w:numPr>
        <w:rPr>
          <w:lang w:val="en-GB"/>
        </w:rPr>
      </w:pPr>
      <w:r w:rsidRPr="00E74BA2">
        <w:rPr>
          <w:lang w:val="en-GB"/>
        </w:rPr>
        <w:t>To the local economy</w:t>
      </w:r>
      <w:r w:rsidR="00621621" w:rsidRPr="00E74BA2">
        <w:rPr>
          <w:lang w:val="en-GB"/>
        </w:rPr>
        <w:t>?</w:t>
      </w:r>
    </w:p>
    <w:p w14:paraId="636255B6" w14:textId="0266C96D" w:rsidR="005945A8" w:rsidRPr="00E74BA2" w:rsidRDefault="00AF30F5" w:rsidP="005945A8">
      <w:pPr>
        <w:pStyle w:val="ListParagraph"/>
        <w:numPr>
          <w:ilvl w:val="1"/>
          <w:numId w:val="3"/>
        </w:numPr>
        <w:rPr>
          <w:lang w:val="en-GB"/>
        </w:rPr>
      </w:pPr>
      <w:r w:rsidRPr="00E74BA2">
        <w:rPr>
          <w:lang w:val="en-GB"/>
        </w:rPr>
        <w:t xml:space="preserve">What challenges do you face when it comes to commissioning and procurement? </w:t>
      </w:r>
    </w:p>
    <w:p w14:paraId="15C55B1D" w14:textId="50F5129B" w:rsidR="009F5031" w:rsidRPr="00E74BA2" w:rsidRDefault="009F5031" w:rsidP="009F5031">
      <w:pPr>
        <w:pStyle w:val="ListParagraph"/>
        <w:numPr>
          <w:ilvl w:val="2"/>
          <w:numId w:val="3"/>
        </w:numPr>
        <w:rPr>
          <w:lang w:val="en-GB"/>
        </w:rPr>
      </w:pPr>
      <w:r w:rsidRPr="00E74BA2">
        <w:rPr>
          <w:lang w:val="en-GB"/>
        </w:rPr>
        <w:t xml:space="preserve">Are tender processes disproportionate to the </w:t>
      </w:r>
      <w:r w:rsidR="000951A6" w:rsidRPr="00E74BA2">
        <w:rPr>
          <w:lang w:val="en-GB"/>
        </w:rPr>
        <w:t xml:space="preserve">scale or nature of the contract? </w:t>
      </w:r>
      <w:proofErr w:type="gramStart"/>
      <w:r w:rsidR="000951A6" w:rsidRPr="00E74BA2">
        <w:rPr>
          <w:lang w:val="en-GB"/>
        </w:rPr>
        <w:t>I.e.</w:t>
      </w:r>
      <w:proofErr w:type="gramEnd"/>
      <w:r w:rsidR="000951A6" w:rsidRPr="00E74BA2">
        <w:rPr>
          <w:lang w:val="en-GB"/>
        </w:rPr>
        <w:t xml:space="preserve"> is the process overly complex? </w:t>
      </w:r>
    </w:p>
    <w:p w14:paraId="4070373E" w14:textId="44A28635" w:rsidR="000951A6" w:rsidRPr="00E74BA2" w:rsidRDefault="000951A6" w:rsidP="009F5031">
      <w:pPr>
        <w:pStyle w:val="ListParagraph"/>
        <w:numPr>
          <w:ilvl w:val="2"/>
          <w:numId w:val="3"/>
        </w:numPr>
        <w:rPr>
          <w:sz w:val="24"/>
          <w:szCs w:val="24"/>
          <w:lang w:val="en-GB"/>
        </w:rPr>
      </w:pPr>
      <w:r w:rsidRPr="00E74BA2">
        <w:rPr>
          <w:lang w:val="en-GB"/>
        </w:rPr>
        <w:t xml:space="preserve">Is there too little warning of when a service will be up for tender? Are the timescales </w:t>
      </w:r>
      <w:r w:rsidR="00B62513" w:rsidRPr="00E74BA2">
        <w:rPr>
          <w:lang w:val="en-GB"/>
        </w:rPr>
        <w:t xml:space="preserve">too tight </w:t>
      </w:r>
      <w:r w:rsidRPr="00E74BA2">
        <w:rPr>
          <w:lang w:val="en-GB"/>
        </w:rPr>
        <w:t>to respond</w:t>
      </w:r>
      <w:r w:rsidR="00B62513" w:rsidRPr="00E74BA2">
        <w:rPr>
          <w:lang w:val="en-GB"/>
        </w:rPr>
        <w:t>?</w:t>
      </w:r>
    </w:p>
    <w:p w14:paraId="7F71002B" w14:textId="7760F556" w:rsidR="00B62513" w:rsidRPr="00E74BA2" w:rsidRDefault="00B62513" w:rsidP="009F5031">
      <w:pPr>
        <w:pStyle w:val="ListParagraph"/>
        <w:numPr>
          <w:ilvl w:val="2"/>
          <w:numId w:val="3"/>
        </w:numPr>
        <w:rPr>
          <w:lang w:val="en-GB"/>
        </w:rPr>
      </w:pPr>
      <w:r w:rsidRPr="00E74BA2">
        <w:rPr>
          <w:lang w:val="en-GB"/>
        </w:rPr>
        <w:t>Have you experienced ‘bid candy’ where you’ve been included in a local bid to demonstrate local knowledge and expertise but haven’t received referrals / funding when the contract has been awarded to the contract lead?</w:t>
      </w:r>
    </w:p>
    <w:p w14:paraId="66191C82" w14:textId="19D0B51D" w:rsidR="00B62513" w:rsidRPr="00E74BA2" w:rsidRDefault="00982D87" w:rsidP="009F5031">
      <w:pPr>
        <w:pStyle w:val="ListParagraph"/>
        <w:numPr>
          <w:ilvl w:val="2"/>
          <w:numId w:val="3"/>
        </w:numPr>
        <w:rPr>
          <w:lang w:val="en-GB"/>
        </w:rPr>
      </w:pPr>
      <w:r w:rsidRPr="00E74BA2">
        <w:rPr>
          <w:lang w:val="en-GB"/>
        </w:rPr>
        <w:t xml:space="preserve">Are </w:t>
      </w:r>
      <w:r w:rsidR="00997020" w:rsidRPr="00E74BA2">
        <w:rPr>
          <w:lang w:val="en-GB"/>
        </w:rPr>
        <w:t xml:space="preserve">decisions based on lowest unit cost, rather than the total value / benefit your service delivers? </w:t>
      </w:r>
    </w:p>
    <w:p w14:paraId="0F0CB8B3" w14:textId="64E51FB3" w:rsidR="00C50E62" w:rsidRPr="00E74BA2" w:rsidRDefault="2985E1CE" w:rsidP="4EBCE04E">
      <w:pPr>
        <w:pStyle w:val="ListParagraph"/>
        <w:numPr>
          <w:ilvl w:val="1"/>
          <w:numId w:val="3"/>
        </w:numPr>
        <w:rPr>
          <w:lang w:val="en-GB"/>
        </w:rPr>
      </w:pPr>
      <w:r w:rsidRPr="00E74BA2">
        <w:rPr>
          <w:lang w:val="en-GB"/>
        </w:rPr>
        <w:t xml:space="preserve">You might find it helpful to write up the answers so you can share it directly with your MP or use </w:t>
      </w:r>
      <w:r w:rsidR="004205F8" w:rsidRPr="00E74BA2">
        <w:rPr>
          <w:lang w:val="en-GB"/>
        </w:rPr>
        <w:t>these</w:t>
      </w:r>
      <w:r w:rsidRPr="00E74BA2">
        <w:rPr>
          <w:lang w:val="en-GB"/>
        </w:rPr>
        <w:t xml:space="preserve"> notes when you speak to them. </w:t>
      </w:r>
    </w:p>
    <w:p w14:paraId="4000AB07" w14:textId="1C1C9267" w:rsidR="004C35B7" w:rsidRPr="00E74BA2" w:rsidRDefault="42E2A582" w:rsidP="4EBCE04E">
      <w:pPr>
        <w:pStyle w:val="ListParagraph"/>
        <w:numPr>
          <w:ilvl w:val="0"/>
          <w:numId w:val="3"/>
        </w:numPr>
        <w:rPr>
          <w:lang w:val="en-GB"/>
        </w:rPr>
      </w:pPr>
      <w:r w:rsidRPr="00E74BA2">
        <w:rPr>
          <w:lang w:val="en-GB"/>
        </w:rPr>
        <w:t xml:space="preserve">It’s also worth remembering that </w:t>
      </w:r>
      <w:r w:rsidR="4F007161" w:rsidRPr="00E74BA2">
        <w:rPr>
          <w:lang w:val="en-GB"/>
        </w:rPr>
        <w:t xml:space="preserve">making changes to the Bill to ensure it better suits the commissioning and procurement of person-centred services </w:t>
      </w:r>
      <w:r w:rsidR="1D8DC504" w:rsidRPr="00E74BA2">
        <w:rPr>
          <w:lang w:val="en-GB"/>
        </w:rPr>
        <w:t xml:space="preserve">can also help </w:t>
      </w:r>
      <w:r w:rsidR="1DA5244C" w:rsidRPr="00E74BA2">
        <w:rPr>
          <w:lang w:val="en-GB"/>
        </w:rPr>
        <w:t>g</w:t>
      </w:r>
      <w:r w:rsidR="1D8DC504" w:rsidRPr="00E74BA2">
        <w:rPr>
          <w:lang w:val="en-GB"/>
        </w:rPr>
        <w:t xml:space="preserve">overnment to achieve two of its two aims from the legislation: </w:t>
      </w:r>
    </w:p>
    <w:p w14:paraId="5A5F340B" w14:textId="77777777" w:rsidR="00CE20EC" w:rsidRPr="00E74BA2" w:rsidRDefault="00CE20EC" w:rsidP="00CE20EC">
      <w:pPr>
        <w:numPr>
          <w:ilvl w:val="1"/>
          <w:numId w:val="3"/>
        </w:numPr>
        <w:rPr>
          <w:lang w:val="en-GB"/>
        </w:rPr>
      </w:pPr>
      <w:r w:rsidRPr="00E74BA2">
        <w:rPr>
          <w:lang w:val="en-GB"/>
        </w:rPr>
        <w:t xml:space="preserve">to improve value for money; and </w:t>
      </w:r>
    </w:p>
    <w:p w14:paraId="5E38015F" w14:textId="17EC18D6" w:rsidR="00CE20EC" w:rsidRPr="00E74BA2" w:rsidRDefault="00CE20EC" w:rsidP="00CE20EC">
      <w:pPr>
        <w:numPr>
          <w:ilvl w:val="1"/>
          <w:numId w:val="3"/>
        </w:numPr>
        <w:rPr>
          <w:lang w:val="en-GB"/>
        </w:rPr>
      </w:pPr>
      <w:r w:rsidRPr="00E74BA2">
        <w:rPr>
          <w:lang w:val="en-GB"/>
        </w:rPr>
        <w:t xml:space="preserve">to </w:t>
      </w:r>
      <w:proofErr w:type="gramStart"/>
      <w:r w:rsidRPr="00E74BA2">
        <w:rPr>
          <w:lang w:val="en-GB"/>
        </w:rPr>
        <w:t>open up</w:t>
      </w:r>
      <w:proofErr w:type="gramEnd"/>
      <w:r w:rsidRPr="00E74BA2">
        <w:rPr>
          <w:lang w:val="en-GB"/>
        </w:rPr>
        <w:t xml:space="preserve"> the market to smaller providers, including charities.</w:t>
      </w:r>
    </w:p>
    <w:p w14:paraId="7ABEBEFB" w14:textId="341FA977" w:rsidR="00115DC9" w:rsidRPr="00E74BA2" w:rsidRDefault="00115DC9" w:rsidP="0052109B">
      <w:pPr>
        <w:rPr>
          <w:lang w:val="en-GB"/>
        </w:rPr>
      </w:pPr>
    </w:p>
    <w:p w14:paraId="04878997" w14:textId="77777777" w:rsidR="00870EFE" w:rsidRPr="00E74BA2" w:rsidRDefault="00870EFE" w:rsidP="0052109B">
      <w:pPr>
        <w:rPr>
          <w:lang w:val="en-GB"/>
        </w:rPr>
      </w:pPr>
    </w:p>
    <w:p w14:paraId="0B809D59" w14:textId="77777777" w:rsidR="00870EFE" w:rsidRPr="00E74BA2" w:rsidRDefault="00870EFE" w:rsidP="0052109B">
      <w:pPr>
        <w:rPr>
          <w:lang w:val="en-GB"/>
        </w:rPr>
      </w:pPr>
    </w:p>
    <w:p w14:paraId="0C4582AF" w14:textId="77777777" w:rsidR="00E74BA2" w:rsidRDefault="00E74BA2" w:rsidP="0052109B">
      <w:pPr>
        <w:rPr>
          <w:b/>
          <w:bCs/>
          <w:sz w:val="24"/>
          <w:szCs w:val="24"/>
          <w:lang w:val="en-GB"/>
        </w:rPr>
      </w:pPr>
    </w:p>
    <w:p w14:paraId="69502057" w14:textId="2DAE2170" w:rsidR="006970D2" w:rsidRPr="00E74BA2" w:rsidRDefault="006970D2" w:rsidP="0052109B">
      <w:pPr>
        <w:rPr>
          <w:sz w:val="24"/>
          <w:szCs w:val="24"/>
          <w:lang w:val="en-GB"/>
        </w:rPr>
      </w:pPr>
      <w:r w:rsidRPr="00E74BA2">
        <w:rPr>
          <w:b/>
          <w:bCs/>
          <w:sz w:val="24"/>
          <w:szCs w:val="24"/>
          <w:lang w:val="en-GB"/>
        </w:rPr>
        <w:lastRenderedPageBreak/>
        <w:t>Step 2: Get in touch with your MP</w:t>
      </w:r>
    </w:p>
    <w:p w14:paraId="64159967" w14:textId="003278B7" w:rsidR="006970D2" w:rsidRPr="00E74BA2" w:rsidRDefault="006970D2" w:rsidP="006970D2">
      <w:pPr>
        <w:pStyle w:val="ListParagraph"/>
        <w:numPr>
          <w:ilvl w:val="0"/>
          <w:numId w:val="4"/>
        </w:numPr>
        <w:rPr>
          <w:lang w:val="en-GB"/>
        </w:rPr>
      </w:pPr>
      <w:r w:rsidRPr="00E74BA2">
        <w:rPr>
          <w:lang w:val="en-GB"/>
        </w:rPr>
        <w:t xml:space="preserve">There are lots of ways you can </w:t>
      </w:r>
      <w:r w:rsidR="00C523CA" w:rsidRPr="00E74BA2">
        <w:rPr>
          <w:lang w:val="en-GB"/>
        </w:rPr>
        <w:t xml:space="preserve">get in touch with your local MP. </w:t>
      </w:r>
      <w:r w:rsidR="001F3A08" w:rsidRPr="00E74BA2">
        <w:rPr>
          <w:lang w:val="en-GB"/>
        </w:rPr>
        <w:t xml:space="preserve">You can find out who your local MP is </w:t>
      </w:r>
      <w:r w:rsidR="00172D58" w:rsidRPr="00E74BA2">
        <w:rPr>
          <w:lang w:val="en-GB"/>
        </w:rPr>
        <w:t xml:space="preserve">and how to contact them </w:t>
      </w:r>
      <w:r w:rsidR="001F3A08" w:rsidRPr="00E74BA2">
        <w:rPr>
          <w:lang w:val="en-GB"/>
        </w:rPr>
        <w:t xml:space="preserve">at: </w:t>
      </w:r>
      <w:hyperlink r:id="rId11" w:history="1">
        <w:r w:rsidR="001F3A08" w:rsidRPr="00E74BA2">
          <w:rPr>
            <w:rStyle w:val="Hyperlink"/>
            <w:lang w:val="en-GB"/>
          </w:rPr>
          <w:t>https://members.parliament.uk/FindYourMP</w:t>
        </w:r>
      </w:hyperlink>
      <w:r w:rsidR="001F3A08" w:rsidRPr="00E74BA2">
        <w:rPr>
          <w:lang w:val="en-GB"/>
        </w:rPr>
        <w:t xml:space="preserve"> </w:t>
      </w:r>
    </w:p>
    <w:p w14:paraId="5C83671C" w14:textId="7A7DA361" w:rsidR="00172D58" w:rsidRPr="00E74BA2" w:rsidRDefault="00807A17" w:rsidP="00807A17">
      <w:pPr>
        <w:pStyle w:val="ListParagraph"/>
        <w:numPr>
          <w:ilvl w:val="1"/>
          <w:numId w:val="4"/>
        </w:numPr>
        <w:rPr>
          <w:lang w:val="en-GB"/>
        </w:rPr>
      </w:pPr>
      <w:r w:rsidRPr="00E74BA2">
        <w:rPr>
          <w:lang w:val="en-GB"/>
        </w:rPr>
        <w:t xml:space="preserve">You could write to / email them sharing information about why you would like them to </w:t>
      </w:r>
      <w:r w:rsidR="00D17A61" w:rsidRPr="00E74BA2">
        <w:rPr>
          <w:lang w:val="en-GB"/>
        </w:rPr>
        <w:t xml:space="preserve">engage in the Procurement Bill and what you would like them to do </w:t>
      </w:r>
    </w:p>
    <w:p w14:paraId="1553D906" w14:textId="4CDAC941" w:rsidR="00D17A61" w:rsidRPr="00E74BA2" w:rsidRDefault="00D17A61" w:rsidP="00807A17">
      <w:pPr>
        <w:pStyle w:val="ListParagraph"/>
        <w:numPr>
          <w:ilvl w:val="1"/>
          <w:numId w:val="4"/>
        </w:numPr>
        <w:rPr>
          <w:lang w:val="en-GB"/>
        </w:rPr>
      </w:pPr>
      <w:r w:rsidRPr="00E74BA2">
        <w:rPr>
          <w:lang w:val="en-GB"/>
        </w:rPr>
        <w:t xml:space="preserve">You could invite them to visit your charity and talk to them about </w:t>
      </w:r>
      <w:r w:rsidR="00560FF5" w:rsidRPr="00E74BA2">
        <w:rPr>
          <w:lang w:val="en-GB"/>
        </w:rPr>
        <w:t xml:space="preserve">the Procurement Bill, why it matters and what you want them to do </w:t>
      </w:r>
    </w:p>
    <w:p w14:paraId="24F7BCA3" w14:textId="16F5650B" w:rsidR="00560FF5" w:rsidRPr="00E74BA2" w:rsidRDefault="00DF7E22" w:rsidP="00807A17">
      <w:pPr>
        <w:pStyle w:val="ListParagraph"/>
        <w:numPr>
          <w:ilvl w:val="1"/>
          <w:numId w:val="4"/>
        </w:numPr>
        <w:rPr>
          <w:lang w:val="en-GB"/>
        </w:rPr>
      </w:pPr>
      <w:r w:rsidRPr="00E74BA2">
        <w:rPr>
          <w:lang w:val="en-GB"/>
        </w:rPr>
        <w:t xml:space="preserve">You could attend one of their constituency surgeries to ask them about their plans to engage in the Bill. </w:t>
      </w:r>
    </w:p>
    <w:p w14:paraId="63AF96D0" w14:textId="3DC5B0DD" w:rsidR="00DF7E22" w:rsidRPr="00E74BA2" w:rsidRDefault="007A2FBC" w:rsidP="00DF7E22">
      <w:pPr>
        <w:pStyle w:val="ListParagraph"/>
        <w:numPr>
          <w:ilvl w:val="0"/>
          <w:numId w:val="4"/>
        </w:numPr>
        <w:rPr>
          <w:lang w:val="en-GB"/>
        </w:rPr>
      </w:pPr>
      <w:r w:rsidRPr="00E74BA2">
        <w:rPr>
          <w:lang w:val="en-GB"/>
        </w:rPr>
        <w:t xml:space="preserve">Remember to be clear about your local connection </w:t>
      </w:r>
      <w:r w:rsidR="00C50E62" w:rsidRPr="00E74BA2">
        <w:rPr>
          <w:lang w:val="en-GB"/>
        </w:rPr>
        <w:t>–</w:t>
      </w:r>
      <w:r w:rsidRPr="00E74BA2">
        <w:rPr>
          <w:lang w:val="en-GB"/>
        </w:rPr>
        <w:t xml:space="preserve"> </w:t>
      </w:r>
      <w:r w:rsidR="00C50E62" w:rsidRPr="00E74BA2">
        <w:rPr>
          <w:lang w:val="en-GB"/>
        </w:rPr>
        <w:t xml:space="preserve">that you deliver vital services in their constituency. It can be helpful to tell them how many local people you support. </w:t>
      </w:r>
    </w:p>
    <w:p w14:paraId="1C97E357" w14:textId="77777777" w:rsidR="00DF7E22" w:rsidRPr="00E74BA2" w:rsidRDefault="00DF7E22" w:rsidP="00DF7E22">
      <w:pPr>
        <w:rPr>
          <w:lang w:val="en-GB"/>
        </w:rPr>
      </w:pPr>
    </w:p>
    <w:p w14:paraId="745C9E1C" w14:textId="6D4E333E" w:rsidR="006C2A5C" w:rsidRPr="00E74BA2" w:rsidRDefault="006C2A5C" w:rsidP="00DF7E22">
      <w:pPr>
        <w:rPr>
          <w:b/>
          <w:bCs/>
          <w:sz w:val="24"/>
          <w:szCs w:val="24"/>
          <w:lang w:val="en-GB"/>
        </w:rPr>
      </w:pPr>
      <w:r w:rsidRPr="00E74BA2">
        <w:rPr>
          <w:b/>
          <w:bCs/>
          <w:sz w:val="24"/>
          <w:szCs w:val="24"/>
          <w:lang w:val="en-GB"/>
        </w:rPr>
        <w:t xml:space="preserve">Step 3: </w:t>
      </w:r>
      <w:r w:rsidR="00B01FEA" w:rsidRPr="00E74BA2">
        <w:rPr>
          <w:b/>
          <w:bCs/>
          <w:sz w:val="24"/>
          <w:szCs w:val="24"/>
          <w:lang w:val="en-GB"/>
        </w:rPr>
        <w:t xml:space="preserve">Ask your MP to support key elements of the Bill </w:t>
      </w:r>
    </w:p>
    <w:p w14:paraId="39F34BF4" w14:textId="42CBB32E" w:rsidR="00DF7E22" w:rsidRPr="00E74BA2" w:rsidRDefault="00B01FEA" w:rsidP="00B01FEA">
      <w:pPr>
        <w:pStyle w:val="ListParagraph"/>
        <w:numPr>
          <w:ilvl w:val="0"/>
          <w:numId w:val="5"/>
        </w:numPr>
        <w:rPr>
          <w:lang w:val="en-GB"/>
        </w:rPr>
      </w:pPr>
      <w:r w:rsidRPr="00E74BA2">
        <w:rPr>
          <w:lang w:val="en-GB"/>
        </w:rPr>
        <w:t xml:space="preserve">Use your ‘case for support’ (see above) </w:t>
      </w:r>
      <w:r w:rsidR="00A54AAA" w:rsidRPr="00E74BA2">
        <w:rPr>
          <w:lang w:val="en-GB"/>
        </w:rPr>
        <w:t xml:space="preserve">to help your MP to understand </w:t>
      </w:r>
      <w:r w:rsidR="00A54AAA" w:rsidRPr="00E74BA2">
        <w:rPr>
          <w:i/>
          <w:iCs/>
          <w:lang w:val="en-GB"/>
        </w:rPr>
        <w:t>why</w:t>
      </w:r>
      <w:r w:rsidR="00A54AAA" w:rsidRPr="00E74BA2">
        <w:rPr>
          <w:lang w:val="en-GB"/>
        </w:rPr>
        <w:t xml:space="preserve"> it’s important for them to engage in the Bill – because it will impact on what services people in their constituency can access and what wider benefits can be devised from public service de</w:t>
      </w:r>
      <w:r w:rsidR="00BD15FC" w:rsidRPr="00E74BA2">
        <w:rPr>
          <w:lang w:val="en-GB"/>
        </w:rPr>
        <w:t xml:space="preserve">livery. </w:t>
      </w:r>
    </w:p>
    <w:p w14:paraId="2C44E5CB" w14:textId="71F557C3" w:rsidR="002C4DFD" w:rsidRPr="00E74BA2" w:rsidRDefault="002C4DFD" w:rsidP="00B01FEA">
      <w:pPr>
        <w:pStyle w:val="ListParagraph"/>
        <w:numPr>
          <w:ilvl w:val="0"/>
          <w:numId w:val="5"/>
        </w:numPr>
        <w:rPr>
          <w:lang w:val="en-GB"/>
        </w:rPr>
      </w:pPr>
      <w:r w:rsidRPr="00E74BA2">
        <w:rPr>
          <w:lang w:val="en-GB"/>
        </w:rPr>
        <w:t xml:space="preserve">Share information on </w:t>
      </w:r>
      <w:r w:rsidRPr="00E74BA2">
        <w:rPr>
          <w:i/>
          <w:iCs/>
          <w:lang w:val="en-GB"/>
        </w:rPr>
        <w:t>what</w:t>
      </w:r>
      <w:r w:rsidRPr="00E74BA2">
        <w:rPr>
          <w:lang w:val="en-GB"/>
        </w:rPr>
        <w:t xml:space="preserve"> you </w:t>
      </w:r>
      <w:r w:rsidR="00EA5A92" w:rsidRPr="00E74BA2">
        <w:rPr>
          <w:lang w:val="en-GB"/>
        </w:rPr>
        <w:t xml:space="preserve">want them to do. You might find it helpful to use the briefing in Annex </w:t>
      </w:r>
      <w:r w:rsidR="00DB754C" w:rsidRPr="00E74BA2">
        <w:rPr>
          <w:lang w:val="en-GB"/>
        </w:rPr>
        <w:t xml:space="preserve">I to identify key parts of the Bill that you would like them to focus on. </w:t>
      </w:r>
      <w:r w:rsidR="009506ED" w:rsidRPr="00E74BA2">
        <w:rPr>
          <w:lang w:val="en-GB"/>
        </w:rPr>
        <w:t>You don’t have to share the full briefing in Annex I if you don’t want to</w:t>
      </w:r>
      <w:r w:rsidR="00001023" w:rsidRPr="00E74BA2">
        <w:rPr>
          <w:lang w:val="en-GB"/>
        </w:rPr>
        <w:t xml:space="preserve"> – just copy and paste what you want to use that resonate mostly strongly with your own experience. </w:t>
      </w:r>
    </w:p>
    <w:p w14:paraId="1CFADE75" w14:textId="6C68A819" w:rsidR="003C2EBA" w:rsidRPr="00E74BA2" w:rsidRDefault="003C2EBA" w:rsidP="00B01FEA">
      <w:pPr>
        <w:pStyle w:val="ListParagraph"/>
        <w:numPr>
          <w:ilvl w:val="0"/>
          <w:numId w:val="5"/>
        </w:numPr>
        <w:rPr>
          <w:lang w:val="en-GB"/>
        </w:rPr>
      </w:pPr>
      <w:r w:rsidRPr="00E74BA2">
        <w:rPr>
          <w:lang w:val="en-GB"/>
        </w:rPr>
        <w:t xml:space="preserve">Some MPs will be members of a </w:t>
      </w:r>
      <w:proofErr w:type="gramStart"/>
      <w:r w:rsidRPr="00E74BA2">
        <w:rPr>
          <w:lang w:val="en-GB"/>
        </w:rPr>
        <w:t>Committee</w:t>
      </w:r>
      <w:proofErr w:type="gramEnd"/>
      <w:r w:rsidRPr="00E74BA2">
        <w:rPr>
          <w:lang w:val="en-GB"/>
        </w:rPr>
        <w:t xml:space="preserve"> that will debate the Bill. Even if your MP isn’t part of this Committee, they can still have an important role to play. </w:t>
      </w:r>
      <w:r w:rsidR="00A7119B" w:rsidRPr="00E74BA2">
        <w:rPr>
          <w:lang w:val="en-GB"/>
        </w:rPr>
        <w:t>In February, it’s expected that all MPs will have the chance to debate the Bill (the ‘Report Stage’)</w:t>
      </w:r>
      <w:r w:rsidR="00303428" w:rsidRPr="00E74BA2">
        <w:rPr>
          <w:lang w:val="en-GB"/>
        </w:rPr>
        <w:t xml:space="preserve">. At this point, MPs can suggest amendments and vote on changes to the Bill. It will be important to speak to your MP before this happens </w:t>
      </w:r>
      <w:r w:rsidR="00B943DB" w:rsidRPr="00E74BA2">
        <w:rPr>
          <w:lang w:val="en-GB"/>
        </w:rPr>
        <w:t xml:space="preserve">so they can start planning what they will say. </w:t>
      </w:r>
    </w:p>
    <w:p w14:paraId="40C82087" w14:textId="77777777" w:rsidR="00AA5733" w:rsidRPr="00E74BA2" w:rsidRDefault="00AA5733" w:rsidP="00AA5733">
      <w:pPr>
        <w:rPr>
          <w:lang w:val="en-GB"/>
        </w:rPr>
      </w:pPr>
    </w:p>
    <w:p w14:paraId="00150004" w14:textId="621FC2E9" w:rsidR="00AA5733" w:rsidRPr="00E74BA2" w:rsidRDefault="00AA5733" w:rsidP="00AA5733">
      <w:pPr>
        <w:rPr>
          <w:sz w:val="24"/>
          <w:szCs w:val="24"/>
          <w:lang w:val="en-GB"/>
        </w:rPr>
      </w:pPr>
      <w:r w:rsidRPr="00E74BA2">
        <w:rPr>
          <w:b/>
          <w:bCs/>
          <w:sz w:val="24"/>
          <w:szCs w:val="24"/>
          <w:lang w:val="en-GB"/>
        </w:rPr>
        <w:t xml:space="preserve">Further information </w:t>
      </w:r>
    </w:p>
    <w:p w14:paraId="237375A9" w14:textId="256E19B2" w:rsidR="004E5F70" w:rsidRPr="00E74BA2" w:rsidRDefault="00AA5733" w:rsidP="00DB754C">
      <w:pPr>
        <w:rPr>
          <w:lang w:val="en-GB"/>
        </w:rPr>
      </w:pPr>
      <w:r w:rsidRPr="00E74BA2">
        <w:rPr>
          <w:lang w:val="en-GB"/>
        </w:rPr>
        <w:t xml:space="preserve">If your MP is keen to engage in the Bill and would like further information about detailed amendments, you are welcome to direct them to the </w:t>
      </w:r>
      <w:r w:rsidR="004953DF" w:rsidRPr="00E74BA2">
        <w:rPr>
          <w:lang w:val="en-GB"/>
        </w:rPr>
        <w:t>Policy Teams at NCVO or Lloyds Bank Foundation for England &amp; Wales. We’ll be keeping track of which MPs are tabling amendments to the Bill and can provide further</w:t>
      </w:r>
      <w:r w:rsidR="00FA024D" w:rsidRPr="00E74BA2">
        <w:rPr>
          <w:lang w:val="en-GB"/>
        </w:rPr>
        <w:t xml:space="preserve"> real-time</w:t>
      </w:r>
      <w:r w:rsidR="004953DF" w:rsidRPr="00E74BA2">
        <w:rPr>
          <w:lang w:val="en-GB"/>
        </w:rPr>
        <w:t xml:space="preserve"> information about </w:t>
      </w:r>
      <w:r w:rsidR="000C13B8" w:rsidRPr="00E74BA2">
        <w:rPr>
          <w:lang w:val="en-GB"/>
        </w:rPr>
        <w:t xml:space="preserve">where they might be best able to </w:t>
      </w:r>
      <w:r w:rsidR="00146371" w:rsidRPr="00E74BA2">
        <w:rPr>
          <w:lang w:val="en-GB"/>
        </w:rPr>
        <w:t xml:space="preserve">add their support. </w:t>
      </w:r>
    </w:p>
    <w:p w14:paraId="152F1568" w14:textId="47A5EDB5" w:rsidR="00A95256" w:rsidRPr="00E74BA2" w:rsidRDefault="006B56EA" w:rsidP="00453181">
      <w:pPr>
        <w:pStyle w:val="ListParagraph"/>
        <w:numPr>
          <w:ilvl w:val="0"/>
          <w:numId w:val="36"/>
        </w:numPr>
        <w:rPr>
          <w:lang w:val="en-GB"/>
        </w:rPr>
      </w:pPr>
      <w:r w:rsidRPr="00E74BA2">
        <w:rPr>
          <w:lang w:val="en-GB"/>
        </w:rPr>
        <w:t xml:space="preserve">Lloyds Bank Foundation for England &amp; Wales: </w:t>
      </w:r>
      <w:hyperlink r:id="rId12">
        <w:r w:rsidRPr="00E74BA2">
          <w:rPr>
            <w:rStyle w:val="Hyperlink"/>
            <w:lang w:val="en-GB"/>
          </w:rPr>
          <w:t>policy@lloydsbankfoundation.org.uk</w:t>
        </w:r>
      </w:hyperlink>
      <w:r w:rsidRPr="00E74BA2">
        <w:rPr>
          <w:lang w:val="en-GB"/>
        </w:rPr>
        <w:t xml:space="preserve"> </w:t>
      </w:r>
    </w:p>
    <w:p w14:paraId="048753CF" w14:textId="75D8A626" w:rsidR="00DB754C" w:rsidRPr="00E74BA2" w:rsidRDefault="42498FC4" w:rsidP="00453181">
      <w:pPr>
        <w:pStyle w:val="ListParagraph"/>
        <w:numPr>
          <w:ilvl w:val="0"/>
          <w:numId w:val="36"/>
        </w:numPr>
        <w:spacing w:after="160" w:line="259" w:lineRule="auto"/>
        <w:rPr>
          <w:lang w:val="en-GB"/>
        </w:rPr>
      </w:pPr>
      <w:r w:rsidRPr="00E74BA2">
        <w:rPr>
          <w:rFonts w:eastAsiaTheme="minorEastAsia"/>
          <w:lang w:val="en-GB"/>
        </w:rPr>
        <w:t xml:space="preserve">NCVO: </w:t>
      </w:r>
      <w:hyperlink r:id="rId13">
        <w:r w:rsidRPr="00E74BA2">
          <w:rPr>
            <w:rStyle w:val="Hyperlink"/>
            <w:rFonts w:eastAsiaTheme="minorEastAsia"/>
            <w:lang w:val="en-GB"/>
          </w:rPr>
          <w:t>policy@ncvo.org.uk</w:t>
        </w:r>
      </w:hyperlink>
      <w:r w:rsidRPr="00E74BA2">
        <w:rPr>
          <w:rFonts w:eastAsiaTheme="minorEastAsia"/>
          <w:lang w:val="en-GB"/>
        </w:rPr>
        <w:t xml:space="preserve"> </w:t>
      </w:r>
      <w:r w:rsidR="00DB754C" w:rsidRPr="00E74BA2">
        <w:rPr>
          <w:lang w:val="en-GB"/>
        </w:rPr>
        <w:br w:type="page"/>
      </w:r>
    </w:p>
    <w:p w14:paraId="5C0D93F0" w14:textId="5143896B" w:rsidR="00DB754C" w:rsidRPr="00E74BA2" w:rsidRDefault="00DB754C" w:rsidP="00DB754C">
      <w:pPr>
        <w:rPr>
          <w:b/>
          <w:bCs/>
          <w:sz w:val="32"/>
          <w:szCs w:val="32"/>
          <w:lang w:val="en-GB"/>
        </w:rPr>
      </w:pPr>
      <w:r w:rsidRPr="00E74BA2">
        <w:rPr>
          <w:b/>
          <w:bCs/>
          <w:sz w:val="32"/>
          <w:szCs w:val="32"/>
          <w:lang w:val="en-GB"/>
        </w:rPr>
        <w:lastRenderedPageBreak/>
        <w:t>Annex I: Sample Briefing for MPs</w:t>
      </w:r>
    </w:p>
    <w:p w14:paraId="21FB84A9" w14:textId="77777777" w:rsidR="00DB754C" w:rsidRPr="00E74BA2" w:rsidRDefault="00DB754C" w:rsidP="00DB754C">
      <w:pPr>
        <w:rPr>
          <w:lang w:val="en-GB"/>
        </w:rPr>
      </w:pPr>
    </w:p>
    <w:p w14:paraId="7794B165" w14:textId="3ACE2CB4" w:rsidR="00DB754C" w:rsidRPr="00E74BA2" w:rsidRDefault="006A61B2" w:rsidP="00DB754C">
      <w:pPr>
        <w:rPr>
          <w:b/>
          <w:bCs/>
          <w:sz w:val="24"/>
          <w:szCs w:val="24"/>
          <w:lang w:val="en-GB"/>
        </w:rPr>
      </w:pPr>
      <w:r w:rsidRPr="00E74BA2">
        <w:rPr>
          <w:b/>
          <w:bCs/>
          <w:sz w:val="24"/>
          <w:szCs w:val="24"/>
          <w:lang w:val="en-GB"/>
        </w:rPr>
        <w:t>Background</w:t>
      </w:r>
    </w:p>
    <w:p w14:paraId="00DB7D56" w14:textId="485B4128" w:rsidR="004702E7" w:rsidRPr="00E74BA2" w:rsidRDefault="41E8F388" w:rsidP="4EBCE04E">
      <w:pPr>
        <w:numPr>
          <w:ilvl w:val="0"/>
          <w:numId w:val="6"/>
        </w:numPr>
        <w:rPr>
          <w:lang w:val="en-GB"/>
        </w:rPr>
      </w:pPr>
      <w:r w:rsidRPr="00E74BA2">
        <w:rPr>
          <w:lang w:val="en-GB"/>
        </w:rPr>
        <w:t>The Procurement Bill will impact upon the services and support that people access right across the country. It will not only inform how major infrastructure projects are delivered</w:t>
      </w:r>
      <w:r w:rsidR="7CF2B13C" w:rsidRPr="00E74BA2">
        <w:rPr>
          <w:lang w:val="en-GB"/>
        </w:rPr>
        <w:t>,</w:t>
      </w:r>
      <w:r w:rsidRPr="00E74BA2">
        <w:rPr>
          <w:lang w:val="en-GB"/>
        </w:rPr>
        <w:t xml:space="preserve"> but will shape the delivery of critical public services </w:t>
      </w:r>
      <w:r w:rsidR="00D47C11" w:rsidRPr="00E74BA2">
        <w:rPr>
          <w:lang w:val="en-GB"/>
        </w:rPr>
        <w:t>–</w:t>
      </w:r>
      <w:r w:rsidRPr="00E74BA2">
        <w:rPr>
          <w:lang w:val="en-GB"/>
        </w:rPr>
        <w:t xml:space="preserve"> from support</w:t>
      </w:r>
      <w:r w:rsidR="3578AFC4" w:rsidRPr="00E74BA2">
        <w:rPr>
          <w:lang w:val="en-GB"/>
        </w:rPr>
        <w:t>ing</w:t>
      </w:r>
      <w:r w:rsidRPr="00E74BA2">
        <w:rPr>
          <w:lang w:val="en-GB"/>
        </w:rPr>
        <w:t xml:space="preserve"> someone fleeing domestic abuse to helping someone rebuild their li</w:t>
      </w:r>
      <w:r w:rsidR="5A6D0BE6" w:rsidRPr="00E74BA2">
        <w:rPr>
          <w:lang w:val="en-GB"/>
        </w:rPr>
        <w:t>fe</w:t>
      </w:r>
      <w:r w:rsidRPr="00E74BA2">
        <w:rPr>
          <w:lang w:val="en-GB"/>
        </w:rPr>
        <w:t xml:space="preserve"> after </w:t>
      </w:r>
      <w:r w:rsidR="2DD507B9" w:rsidRPr="00E74BA2">
        <w:rPr>
          <w:lang w:val="en-GB"/>
        </w:rPr>
        <w:t xml:space="preserve">experiencing </w:t>
      </w:r>
      <w:r w:rsidRPr="00E74BA2">
        <w:rPr>
          <w:lang w:val="en-GB"/>
        </w:rPr>
        <w:t>homelessness.</w:t>
      </w:r>
    </w:p>
    <w:p w14:paraId="16B22A59" w14:textId="080271B9" w:rsidR="00613ACF" w:rsidRPr="00E74BA2" w:rsidRDefault="09DA8376" w:rsidP="4EBCE04E">
      <w:pPr>
        <w:numPr>
          <w:ilvl w:val="0"/>
          <w:numId w:val="1"/>
        </w:numPr>
        <w:rPr>
          <w:lang w:val="en-GB"/>
        </w:rPr>
      </w:pPr>
      <w:r w:rsidRPr="00E74BA2">
        <w:rPr>
          <w:lang w:val="en-GB"/>
        </w:rPr>
        <w:t>This briefing is focused on ensuring the Procurement Bill is appropriate for the commissioning and procurement of these types of person-cent</w:t>
      </w:r>
      <w:r w:rsidR="007A7036" w:rsidRPr="00E74BA2">
        <w:rPr>
          <w:lang w:val="en-GB"/>
        </w:rPr>
        <w:t>red</w:t>
      </w:r>
      <w:r w:rsidRPr="00E74BA2">
        <w:rPr>
          <w:lang w:val="en-GB"/>
        </w:rPr>
        <w:t xml:space="preserve"> services</w:t>
      </w:r>
      <w:r w:rsidR="00831009" w:rsidRPr="00E74BA2">
        <w:rPr>
          <w:lang w:val="en-GB"/>
        </w:rPr>
        <w:t xml:space="preserve">, highlighting </w:t>
      </w:r>
      <w:r w:rsidR="00613ACF" w:rsidRPr="00E74BA2">
        <w:rPr>
          <w:lang w:val="en-GB"/>
        </w:rPr>
        <w:t xml:space="preserve">where the Bill could be strengthened </w:t>
      </w:r>
      <w:r w:rsidR="00953ABB" w:rsidRPr="00E74BA2">
        <w:rPr>
          <w:lang w:val="en-GB"/>
        </w:rPr>
        <w:t xml:space="preserve">in relation to them. </w:t>
      </w:r>
    </w:p>
    <w:p w14:paraId="4CC89E0B" w14:textId="4763FC9D" w:rsidR="00241F0C" w:rsidRPr="00E74BA2" w:rsidRDefault="09DA8376" w:rsidP="4EBCE04E">
      <w:pPr>
        <w:numPr>
          <w:ilvl w:val="0"/>
          <w:numId w:val="1"/>
        </w:numPr>
        <w:rPr>
          <w:lang w:val="en-GB"/>
        </w:rPr>
      </w:pPr>
      <w:r w:rsidRPr="00E74BA2">
        <w:rPr>
          <w:lang w:val="en-GB"/>
        </w:rPr>
        <w:t xml:space="preserve">These </w:t>
      </w:r>
      <w:r w:rsidR="00953ABB" w:rsidRPr="00E74BA2">
        <w:rPr>
          <w:lang w:val="en-GB"/>
        </w:rPr>
        <w:t xml:space="preserve">person-centred </w:t>
      </w:r>
      <w:r w:rsidRPr="00E74BA2">
        <w:rPr>
          <w:lang w:val="en-GB"/>
        </w:rPr>
        <w:t xml:space="preserve">services are delivered by a range of providers across sectors, including charities. Charities are often well placed to deliver these services because they are embedded in local communities, trusted by local people and able to reach those </w:t>
      </w:r>
      <w:r w:rsidR="005251C0" w:rsidRPr="00E74BA2">
        <w:rPr>
          <w:lang w:val="en-GB"/>
        </w:rPr>
        <w:t>whom</w:t>
      </w:r>
      <w:r w:rsidRPr="00E74BA2">
        <w:rPr>
          <w:lang w:val="en-GB"/>
        </w:rPr>
        <w:t xml:space="preserve"> other services fail to engage. </w:t>
      </w:r>
    </w:p>
    <w:p w14:paraId="3A16A4F1" w14:textId="39715B4E" w:rsidR="00B30AC3" w:rsidRPr="00E74BA2" w:rsidRDefault="09DA8376" w:rsidP="4EBCE04E">
      <w:pPr>
        <w:numPr>
          <w:ilvl w:val="0"/>
          <w:numId w:val="1"/>
        </w:numPr>
        <w:rPr>
          <w:lang w:val="en-GB"/>
        </w:rPr>
      </w:pPr>
      <w:r w:rsidRPr="00E74BA2">
        <w:rPr>
          <w:lang w:val="en-GB"/>
        </w:rPr>
        <w:t>It is these types of services and service users that are too often overlooked in the development of policies and regulations</w:t>
      </w:r>
      <w:r w:rsidR="2C4552E1" w:rsidRPr="00E74BA2">
        <w:rPr>
          <w:lang w:val="en-GB"/>
        </w:rPr>
        <w:t xml:space="preserve">. The consequence is that </w:t>
      </w:r>
      <w:r w:rsidRPr="00E74BA2">
        <w:rPr>
          <w:lang w:val="en-GB"/>
        </w:rPr>
        <w:t>more collaborative ways of working that could deliver better services and value to local people</w:t>
      </w:r>
      <w:r w:rsidR="66E11A36" w:rsidRPr="00E74BA2">
        <w:rPr>
          <w:lang w:val="en-GB"/>
        </w:rPr>
        <w:t xml:space="preserve"> are often designed out</w:t>
      </w:r>
      <w:r w:rsidRPr="00E74BA2">
        <w:rPr>
          <w:lang w:val="en-GB"/>
        </w:rPr>
        <w:t>.</w:t>
      </w:r>
    </w:p>
    <w:p w14:paraId="58E05E0F" w14:textId="03B62A83" w:rsidR="00C10040" w:rsidRPr="00E74BA2" w:rsidRDefault="005235F1" w:rsidP="1EC78D2C">
      <w:pPr>
        <w:numPr>
          <w:ilvl w:val="0"/>
          <w:numId w:val="1"/>
        </w:numPr>
        <w:rPr>
          <w:lang w:val="en-GB"/>
        </w:rPr>
      </w:pPr>
      <w:r w:rsidRPr="00E74BA2">
        <w:t>Government spent £11.6bn on contracts with charities alone in 2019/20</w:t>
      </w:r>
      <w:r w:rsidR="0088553E" w:rsidRPr="00E74BA2">
        <w:t>.</w:t>
      </w:r>
      <w:r w:rsidRPr="00E74BA2">
        <w:t xml:space="preserve"> Ensuring the Bill works for these types of organisations and services is therefore critical. </w:t>
      </w:r>
    </w:p>
    <w:p w14:paraId="26EF1ACB" w14:textId="03788A55" w:rsidR="1EC78D2C" w:rsidRPr="00E74BA2" w:rsidRDefault="1EC78D2C" w:rsidP="1EC78D2C">
      <w:pPr>
        <w:rPr>
          <w:b/>
          <w:bCs/>
          <w:sz w:val="24"/>
          <w:szCs w:val="24"/>
          <w:lang w:val="en-GB"/>
        </w:rPr>
      </w:pPr>
    </w:p>
    <w:p w14:paraId="3F6EEDCF" w14:textId="17333528" w:rsidR="00C10040" w:rsidRPr="00E74BA2" w:rsidRDefault="00D0465E" w:rsidP="00C10040">
      <w:pPr>
        <w:rPr>
          <w:b/>
          <w:bCs/>
          <w:sz w:val="24"/>
          <w:szCs w:val="24"/>
          <w:lang w:val="en-GB"/>
        </w:rPr>
      </w:pPr>
      <w:r w:rsidRPr="00E74BA2">
        <w:rPr>
          <w:b/>
          <w:bCs/>
          <w:sz w:val="24"/>
          <w:szCs w:val="24"/>
          <w:lang w:val="en-GB"/>
        </w:rPr>
        <w:t xml:space="preserve">How the Bill could make the most of opportunities to improve commissioning and procurement </w:t>
      </w:r>
    </w:p>
    <w:p w14:paraId="7F39B08A" w14:textId="4427657A" w:rsidR="004C35B7" w:rsidRPr="00E74BA2" w:rsidRDefault="00A30C0E" w:rsidP="00A15965">
      <w:pPr>
        <w:pStyle w:val="ListParagraph"/>
        <w:numPr>
          <w:ilvl w:val="0"/>
          <w:numId w:val="27"/>
        </w:numPr>
        <w:rPr>
          <w:lang w:val="en-GB"/>
        </w:rPr>
      </w:pPr>
      <w:r w:rsidRPr="00E74BA2">
        <w:rPr>
          <w:lang w:val="en-GB"/>
        </w:rPr>
        <w:t xml:space="preserve">Contracting authorities and service providers have long faced challenges when it comes to commissioning and procurement. The Bill is the biggest opportunity to address these challenges and improve how public funds are spent. </w:t>
      </w:r>
    </w:p>
    <w:p w14:paraId="69A22328" w14:textId="04510CE7" w:rsidR="009D1FC4" w:rsidRPr="00E74BA2" w:rsidRDefault="009D1FC4" w:rsidP="00A15965">
      <w:pPr>
        <w:pStyle w:val="ListParagraph"/>
        <w:numPr>
          <w:ilvl w:val="0"/>
          <w:numId w:val="27"/>
        </w:numPr>
        <w:rPr>
          <w:lang w:val="en-GB"/>
        </w:rPr>
      </w:pPr>
      <w:r w:rsidRPr="00E74BA2">
        <w:rPr>
          <w:lang w:val="en-GB"/>
        </w:rPr>
        <w:t xml:space="preserve">While there are a number of positive elements of the Bill, </w:t>
      </w:r>
      <w:r w:rsidR="00BF3CEA" w:rsidRPr="00E74BA2">
        <w:rPr>
          <w:lang w:val="en-GB"/>
        </w:rPr>
        <w:t xml:space="preserve">too often it is too weak to make a real difference to local services. It </w:t>
      </w:r>
      <w:r w:rsidR="00BF3CEA" w:rsidRPr="00E74BA2">
        <w:rPr>
          <w:i/>
          <w:iCs/>
          <w:lang w:val="en-GB"/>
        </w:rPr>
        <w:t>allows</w:t>
      </w:r>
      <w:r w:rsidR="00BF3CEA" w:rsidRPr="00E74BA2">
        <w:rPr>
          <w:lang w:val="en-GB"/>
        </w:rPr>
        <w:t xml:space="preserve"> for better practice rather than </w:t>
      </w:r>
      <w:r w:rsidR="00BF3CEA" w:rsidRPr="00E74BA2">
        <w:rPr>
          <w:i/>
          <w:iCs/>
          <w:lang w:val="en-GB"/>
        </w:rPr>
        <w:t>encouraging</w:t>
      </w:r>
      <w:r w:rsidR="00BF3CEA" w:rsidRPr="00E74BA2">
        <w:rPr>
          <w:lang w:val="en-GB"/>
        </w:rPr>
        <w:t xml:space="preserve"> or </w:t>
      </w:r>
      <w:r w:rsidR="00BF3CEA" w:rsidRPr="00E74BA2">
        <w:rPr>
          <w:i/>
          <w:iCs/>
          <w:lang w:val="en-GB"/>
        </w:rPr>
        <w:t>requiring</w:t>
      </w:r>
      <w:r w:rsidR="00BF3CEA" w:rsidRPr="00E74BA2">
        <w:rPr>
          <w:lang w:val="en-GB"/>
        </w:rPr>
        <w:t xml:space="preserve"> it. </w:t>
      </w:r>
    </w:p>
    <w:p w14:paraId="0760C3E8" w14:textId="5D3AFB72" w:rsidR="00A30C0E" w:rsidRPr="00E74BA2" w:rsidRDefault="231A45F0" w:rsidP="4EBCE04E">
      <w:pPr>
        <w:pStyle w:val="ListParagraph"/>
        <w:numPr>
          <w:ilvl w:val="0"/>
          <w:numId w:val="27"/>
        </w:numPr>
        <w:rPr>
          <w:lang w:val="en-GB"/>
        </w:rPr>
      </w:pPr>
      <w:r w:rsidRPr="00E74BA2">
        <w:rPr>
          <w:lang w:val="en-GB"/>
        </w:rPr>
        <w:t xml:space="preserve">Government is planning a </w:t>
      </w:r>
      <w:r w:rsidR="00BC57B1" w:rsidRPr="00E74BA2">
        <w:rPr>
          <w:lang w:val="en-GB"/>
        </w:rPr>
        <w:t xml:space="preserve">training </w:t>
      </w:r>
      <w:r w:rsidR="00E2188D" w:rsidRPr="00E74BA2">
        <w:rPr>
          <w:lang w:val="en-GB"/>
        </w:rPr>
        <w:t xml:space="preserve">programme </w:t>
      </w:r>
      <w:r w:rsidRPr="00E74BA2">
        <w:rPr>
          <w:lang w:val="en-GB"/>
        </w:rPr>
        <w:t xml:space="preserve">to try and improve practice alongside the Bill. However, </w:t>
      </w:r>
      <w:r w:rsidR="00753BD3" w:rsidRPr="00E74BA2">
        <w:rPr>
          <w:lang w:val="en-GB"/>
        </w:rPr>
        <w:t xml:space="preserve">charities’ </w:t>
      </w:r>
      <w:r w:rsidR="4AA62ADC" w:rsidRPr="00E74BA2">
        <w:rPr>
          <w:lang w:val="en-GB"/>
        </w:rPr>
        <w:t xml:space="preserve">experience over many years has demonstrated that while sharing best practice can help to improve the practice of those who </w:t>
      </w:r>
      <w:r w:rsidR="4B8316E7" w:rsidRPr="00E74BA2">
        <w:rPr>
          <w:lang w:val="en-GB"/>
        </w:rPr>
        <w:t xml:space="preserve">already </w:t>
      </w:r>
      <w:r w:rsidR="6B7C711E" w:rsidRPr="00E74BA2">
        <w:rPr>
          <w:lang w:val="en-GB"/>
        </w:rPr>
        <w:t xml:space="preserve">want to do better, it does not </w:t>
      </w:r>
      <w:r w:rsidR="0805C7B3" w:rsidRPr="00E74BA2">
        <w:rPr>
          <w:lang w:val="en-GB"/>
        </w:rPr>
        <w:t xml:space="preserve">address problems of poor commissioning. </w:t>
      </w:r>
    </w:p>
    <w:p w14:paraId="068541EF" w14:textId="62290F56" w:rsidR="00D71DDA" w:rsidRPr="00E74BA2" w:rsidRDefault="00D71DDA" w:rsidP="00A15965">
      <w:pPr>
        <w:pStyle w:val="ListParagraph"/>
        <w:numPr>
          <w:ilvl w:val="0"/>
          <w:numId w:val="27"/>
        </w:numPr>
        <w:rPr>
          <w:lang w:val="en-GB"/>
        </w:rPr>
      </w:pPr>
      <w:r w:rsidRPr="00E74BA2">
        <w:rPr>
          <w:lang w:val="en-GB"/>
        </w:rPr>
        <w:t xml:space="preserve">That is why we are keen for the Bill to go as far as possible in addressing the points highlighted in this briefing. </w:t>
      </w:r>
    </w:p>
    <w:p w14:paraId="204CCEBE" w14:textId="2ACD7797" w:rsidR="0BDCF030" w:rsidRPr="00E74BA2" w:rsidRDefault="0BDCF030" w:rsidP="1EC78D2C">
      <w:pPr>
        <w:pStyle w:val="ListParagraph"/>
        <w:numPr>
          <w:ilvl w:val="0"/>
          <w:numId w:val="27"/>
        </w:numPr>
        <w:rPr>
          <w:lang w:val="en-GB"/>
        </w:rPr>
      </w:pPr>
      <w:r w:rsidRPr="00E74BA2">
        <w:rPr>
          <w:lang w:val="en-GB"/>
        </w:rPr>
        <w:t xml:space="preserve">In some cases, it is likely that some elements will only be picked up </w:t>
      </w:r>
      <w:r w:rsidR="0081489E" w:rsidRPr="00E74BA2">
        <w:rPr>
          <w:lang w:val="en-GB"/>
        </w:rPr>
        <w:t xml:space="preserve">in secondary legislation and/or </w:t>
      </w:r>
      <w:r w:rsidRPr="00E74BA2">
        <w:rPr>
          <w:lang w:val="en-GB"/>
        </w:rPr>
        <w:t xml:space="preserve">guidance – but getting </w:t>
      </w:r>
      <w:r w:rsidR="384DD991" w:rsidRPr="00E74BA2">
        <w:rPr>
          <w:lang w:val="en-GB"/>
        </w:rPr>
        <w:t xml:space="preserve">verbal </w:t>
      </w:r>
      <w:r w:rsidRPr="00E74BA2">
        <w:rPr>
          <w:lang w:val="en-GB"/>
        </w:rPr>
        <w:t xml:space="preserve">commitments for this </w:t>
      </w:r>
      <w:r w:rsidR="4D73767C" w:rsidRPr="00E74BA2">
        <w:rPr>
          <w:lang w:val="en-GB"/>
        </w:rPr>
        <w:t xml:space="preserve">from government </w:t>
      </w:r>
      <w:r w:rsidRPr="00E74BA2">
        <w:rPr>
          <w:lang w:val="en-GB"/>
        </w:rPr>
        <w:t>in the House of Commons will help to ensure th</w:t>
      </w:r>
      <w:r w:rsidR="0081489E" w:rsidRPr="00E74BA2">
        <w:rPr>
          <w:lang w:val="en-GB"/>
        </w:rPr>
        <w:t>at regulations,</w:t>
      </w:r>
      <w:r w:rsidRPr="00E74BA2">
        <w:rPr>
          <w:lang w:val="en-GB"/>
        </w:rPr>
        <w:t xml:space="preserve"> guidance</w:t>
      </w:r>
      <w:r w:rsidR="0081489E" w:rsidRPr="00E74BA2">
        <w:rPr>
          <w:lang w:val="en-GB"/>
        </w:rPr>
        <w:t>,</w:t>
      </w:r>
      <w:r w:rsidRPr="00E74BA2">
        <w:rPr>
          <w:lang w:val="en-GB"/>
        </w:rPr>
        <w:t xml:space="preserve"> and training </w:t>
      </w:r>
      <w:r w:rsidR="0081489E" w:rsidRPr="00E74BA2">
        <w:rPr>
          <w:lang w:val="en-GB"/>
        </w:rPr>
        <w:t>are</w:t>
      </w:r>
      <w:r w:rsidRPr="00E74BA2">
        <w:rPr>
          <w:lang w:val="en-GB"/>
        </w:rPr>
        <w:t xml:space="preserve"> as strong as possible. </w:t>
      </w:r>
    </w:p>
    <w:p w14:paraId="73FB49D8" w14:textId="6673554B" w:rsidR="1EC78D2C" w:rsidRPr="00E74BA2" w:rsidRDefault="1EC78D2C" w:rsidP="1EC78D2C">
      <w:pPr>
        <w:rPr>
          <w:lang w:val="en-GB"/>
        </w:rPr>
      </w:pPr>
    </w:p>
    <w:p w14:paraId="76D5EE42" w14:textId="77777777" w:rsidR="00C9198A" w:rsidRPr="00E74BA2" w:rsidRDefault="00C9198A" w:rsidP="1EC78D2C">
      <w:pPr>
        <w:rPr>
          <w:b/>
          <w:bCs/>
          <w:sz w:val="24"/>
          <w:szCs w:val="24"/>
          <w:lang w:val="en-GB"/>
        </w:rPr>
      </w:pPr>
    </w:p>
    <w:p w14:paraId="268903E0" w14:textId="77777777" w:rsidR="00C9198A" w:rsidRPr="00E74BA2" w:rsidRDefault="00C9198A" w:rsidP="1EC78D2C">
      <w:pPr>
        <w:rPr>
          <w:b/>
          <w:bCs/>
          <w:sz w:val="24"/>
          <w:szCs w:val="24"/>
          <w:lang w:val="en-GB"/>
        </w:rPr>
      </w:pPr>
    </w:p>
    <w:p w14:paraId="044AED68" w14:textId="77777777" w:rsidR="00C9198A" w:rsidRPr="00E74BA2" w:rsidRDefault="00C9198A" w:rsidP="1EC78D2C">
      <w:pPr>
        <w:rPr>
          <w:b/>
          <w:bCs/>
          <w:sz w:val="24"/>
          <w:szCs w:val="24"/>
          <w:lang w:val="en-GB"/>
        </w:rPr>
      </w:pPr>
    </w:p>
    <w:p w14:paraId="0DDE6790" w14:textId="7166800A" w:rsidR="714D7D33" w:rsidRPr="00E74BA2" w:rsidRDefault="714D7D33" w:rsidP="1EC78D2C">
      <w:pPr>
        <w:rPr>
          <w:b/>
          <w:bCs/>
          <w:sz w:val="28"/>
          <w:szCs w:val="28"/>
          <w:lang w:val="en-GB"/>
        </w:rPr>
      </w:pPr>
      <w:r w:rsidRPr="00E74BA2">
        <w:rPr>
          <w:b/>
          <w:bCs/>
          <w:sz w:val="24"/>
          <w:szCs w:val="24"/>
          <w:lang w:val="en-GB"/>
        </w:rPr>
        <w:t xml:space="preserve">Specific areas where the Bill could be strengthened </w:t>
      </w:r>
    </w:p>
    <w:p w14:paraId="1A6C8921" w14:textId="77777777" w:rsidR="00483AE0" w:rsidRPr="00E74BA2" w:rsidRDefault="00483AE0" w:rsidP="00483AE0">
      <w:pPr>
        <w:rPr>
          <w:b/>
          <w:lang w:val="en-GB"/>
        </w:rPr>
      </w:pPr>
    </w:p>
    <w:p w14:paraId="2636169C" w14:textId="34F1D691" w:rsidR="00A74539" w:rsidRPr="00E74BA2" w:rsidRDefault="00A74539" w:rsidP="00483AE0">
      <w:pPr>
        <w:numPr>
          <w:ilvl w:val="0"/>
          <w:numId w:val="12"/>
        </w:numPr>
        <w:rPr>
          <w:b/>
          <w:lang w:val="en-GB"/>
        </w:rPr>
      </w:pPr>
      <w:r w:rsidRPr="00E74BA2">
        <w:rPr>
          <w:b/>
          <w:lang w:val="en-GB"/>
        </w:rPr>
        <w:lastRenderedPageBreak/>
        <w:t>Light touch contracts</w:t>
      </w:r>
      <w:r w:rsidR="00AE3C23" w:rsidRPr="00E74BA2">
        <w:rPr>
          <w:b/>
          <w:lang w:val="en-GB"/>
        </w:rPr>
        <w:t xml:space="preserve"> (clause 9)</w:t>
      </w:r>
    </w:p>
    <w:p w14:paraId="12FA0ED0" w14:textId="382A5278" w:rsidR="007E4755" w:rsidRPr="00E74BA2" w:rsidRDefault="00134C08" w:rsidP="00C95FBC">
      <w:pPr>
        <w:pStyle w:val="paragraph"/>
        <w:spacing w:before="0" w:beforeAutospacing="0" w:after="0" w:afterAutospacing="0"/>
        <w:textAlignment w:val="baseline"/>
        <w:rPr>
          <w:rStyle w:val="normaltextrun"/>
          <w:rFonts w:ascii="Arial" w:hAnsi="Arial" w:cs="Arial"/>
          <w:color w:val="000000"/>
          <w:sz w:val="22"/>
          <w:szCs w:val="22"/>
        </w:rPr>
      </w:pPr>
      <w:r w:rsidRPr="00E74BA2">
        <w:rPr>
          <w:rStyle w:val="normaltextrun"/>
          <w:rFonts w:ascii="Arial" w:hAnsi="Arial" w:cs="Arial"/>
          <w:color w:val="000000" w:themeColor="text1"/>
          <w:sz w:val="22"/>
          <w:szCs w:val="22"/>
        </w:rPr>
        <w:t xml:space="preserve">The current procurement rules </w:t>
      </w:r>
      <w:r w:rsidR="00876484" w:rsidRPr="00E74BA2">
        <w:rPr>
          <w:rStyle w:val="normaltextrun"/>
          <w:rFonts w:ascii="Arial" w:hAnsi="Arial" w:cs="Arial"/>
          <w:color w:val="000000" w:themeColor="text1"/>
          <w:sz w:val="22"/>
          <w:szCs w:val="22"/>
        </w:rPr>
        <w:t xml:space="preserve">include a ‘Light Touch Regime’ </w:t>
      </w:r>
      <w:r w:rsidR="0093702A" w:rsidRPr="00E74BA2">
        <w:rPr>
          <w:rStyle w:val="normaltextrun"/>
          <w:rFonts w:ascii="Arial" w:hAnsi="Arial" w:cs="Arial"/>
          <w:color w:val="000000" w:themeColor="text1"/>
          <w:sz w:val="22"/>
          <w:szCs w:val="22"/>
        </w:rPr>
        <w:t>(LTR)</w:t>
      </w:r>
      <w:r w:rsidR="00637A64" w:rsidRPr="00E74BA2">
        <w:rPr>
          <w:rStyle w:val="normaltextrun"/>
          <w:rFonts w:ascii="Arial" w:hAnsi="Arial" w:cs="Arial"/>
          <w:color w:val="000000" w:themeColor="text1"/>
          <w:sz w:val="22"/>
          <w:szCs w:val="22"/>
        </w:rPr>
        <w:t>,</w:t>
      </w:r>
      <w:r w:rsidR="0093702A" w:rsidRPr="00E74BA2">
        <w:rPr>
          <w:rStyle w:val="normaltextrun"/>
          <w:rFonts w:ascii="Arial" w:hAnsi="Arial" w:cs="Arial"/>
          <w:color w:val="000000" w:themeColor="text1"/>
          <w:sz w:val="22"/>
          <w:szCs w:val="22"/>
        </w:rPr>
        <w:t xml:space="preserve"> </w:t>
      </w:r>
      <w:r w:rsidR="00876484" w:rsidRPr="00E74BA2">
        <w:rPr>
          <w:rStyle w:val="normaltextrun"/>
          <w:rFonts w:ascii="Arial" w:hAnsi="Arial" w:cs="Arial"/>
          <w:color w:val="000000" w:themeColor="text1"/>
          <w:sz w:val="22"/>
          <w:szCs w:val="22"/>
        </w:rPr>
        <w:t xml:space="preserve">which </w:t>
      </w:r>
      <w:r w:rsidR="00637A64" w:rsidRPr="00E74BA2">
        <w:rPr>
          <w:rStyle w:val="normaltextrun"/>
          <w:rFonts w:ascii="Arial" w:hAnsi="Arial" w:cs="Arial"/>
          <w:color w:val="000000" w:themeColor="text1"/>
          <w:sz w:val="22"/>
          <w:szCs w:val="22"/>
        </w:rPr>
        <w:t xml:space="preserve">allows commissioners to design flexible processes for procuring services for people. The LTR </w:t>
      </w:r>
      <w:r w:rsidR="00876484" w:rsidRPr="00E74BA2">
        <w:rPr>
          <w:rStyle w:val="normaltextrun"/>
          <w:rFonts w:ascii="Arial" w:hAnsi="Arial" w:cs="Arial"/>
          <w:color w:val="000000" w:themeColor="text1"/>
          <w:sz w:val="22"/>
          <w:szCs w:val="22"/>
        </w:rPr>
        <w:t xml:space="preserve">creates an important distinction between procurement processes for person-centred services and, for example, large utilities or military defence materials. </w:t>
      </w:r>
    </w:p>
    <w:p w14:paraId="269D13CE" w14:textId="77777777" w:rsidR="007E4755" w:rsidRPr="00E74BA2" w:rsidRDefault="007E4755" w:rsidP="00C95FBC">
      <w:pPr>
        <w:pStyle w:val="paragraph"/>
        <w:spacing w:before="0" w:beforeAutospacing="0" w:after="0" w:afterAutospacing="0"/>
        <w:textAlignment w:val="baseline"/>
        <w:rPr>
          <w:rStyle w:val="normaltextrun"/>
          <w:rFonts w:ascii="Arial" w:hAnsi="Arial" w:cs="Arial"/>
          <w:color w:val="000000"/>
          <w:sz w:val="22"/>
          <w:szCs w:val="22"/>
        </w:rPr>
      </w:pPr>
    </w:p>
    <w:p w14:paraId="1E41B11B" w14:textId="2D629E98" w:rsidR="005A184E" w:rsidRPr="00E74BA2" w:rsidRDefault="00615486" w:rsidP="00C95FBC">
      <w:pPr>
        <w:pStyle w:val="paragraph"/>
        <w:spacing w:before="0" w:beforeAutospacing="0" w:after="0" w:afterAutospacing="0"/>
        <w:textAlignment w:val="baseline"/>
        <w:rPr>
          <w:rStyle w:val="normaltextrun"/>
          <w:rFonts w:ascii="Arial" w:hAnsi="Arial" w:cs="Arial"/>
          <w:color w:val="000000"/>
          <w:sz w:val="22"/>
          <w:szCs w:val="22"/>
        </w:rPr>
      </w:pPr>
      <w:r w:rsidRPr="00E74BA2">
        <w:rPr>
          <w:rStyle w:val="normaltextrun"/>
          <w:rFonts w:ascii="Arial" w:hAnsi="Arial" w:cs="Arial"/>
          <w:color w:val="000000" w:themeColor="text1"/>
          <w:sz w:val="22"/>
          <w:szCs w:val="22"/>
        </w:rPr>
        <w:t>The Procurement Bill keeps this principle of light touch flexibility, but opens it up so wide that it can be used to procure anything.</w:t>
      </w:r>
      <w:r w:rsidR="006068B3" w:rsidRPr="00E74BA2">
        <w:rPr>
          <w:rStyle w:val="normaltextrun"/>
          <w:rFonts w:ascii="Arial" w:hAnsi="Arial" w:cs="Arial"/>
          <w:color w:val="000000" w:themeColor="text1"/>
          <w:sz w:val="22"/>
          <w:szCs w:val="22"/>
        </w:rPr>
        <w:t xml:space="preserve"> Not only does this</w:t>
      </w:r>
      <w:r w:rsidR="00C95FBC" w:rsidRPr="00E74BA2">
        <w:rPr>
          <w:rStyle w:val="normaltextrun"/>
          <w:rFonts w:ascii="Arial" w:hAnsi="Arial" w:cs="Arial"/>
          <w:color w:val="000000" w:themeColor="text1"/>
          <w:sz w:val="22"/>
          <w:szCs w:val="22"/>
        </w:rPr>
        <w:t xml:space="preserve"> fail to acknowledge the difference between services for people and other goods and works</w:t>
      </w:r>
      <w:r w:rsidR="006068B3" w:rsidRPr="00E74BA2">
        <w:rPr>
          <w:rStyle w:val="normaltextrun"/>
          <w:rFonts w:ascii="Arial" w:hAnsi="Arial" w:cs="Arial"/>
          <w:color w:val="000000" w:themeColor="text1"/>
          <w:sz w:val="22"/>
          <w:szCs w:val="22"/>
        </w:rPr>
        <w:t>, but it is also unlikely to drive culture change</w:t>
      </w:r>
      <w:r w:rsidR="00C95FBC" w:rsidRPr="00E74BA2">
        <w:rPr>
          <w:rStyle w:val="normaltextrun"/>
          <w:rFonts w:ascii="Arial" w:hAnsi="Arial" w:cs="Arial"/>
          <w:color w:val="000000" w:themeColor="text1"/>
          <w:sz w:val="22"/>
          <w:szCs w:val="22"/>
        </w:rPr>
        <w:t xml:space="preserve">. </w:t>
      </w:r>
      <w:r w:rsidR="001F5070" w:rsidRPr="00E74BA2">
        <w:rPr>
          <w:rStyle w:val="normaltextrun"/>
          <w:rFonts w:ascii="Arial" w:hAnsi="Arial" w:cs="Arial"/>
          <w:color w:val="000000" w:themeColor="text1"/>
          <w:sz w:val="22"/>
          <w:szCs w:val="22"/>
        </w:rPr>
        <w:t xml:space="preserve">The existing LTR has been </w:t>
      </w:r>
      <w:r w:rsidR="00C95FBC" w:rsidRPr="00E74BA2">
        <w:rPr>
          <w:rStyle w:val="normaltextrun"/>
          <w:rFonts w:ascii="Arial" w:hAnsi="Arial" w:cs="Arial"/>
          <w:color w:val="000000" w:themeColor="text1"/>
          <w:sz w:val="22"/>
          <w:szCs w:val="22"/>
        </w:rPr>
        <w:t>underused by contracting authorities, in part due to a lack of confidence and risk aversion</w:t>
      </w:r>
      <w:r w:rsidR="00512DC2" w:rsidRPr="00E74BA2">
        <w:rPr>
          <w:rStyle w:val="normaltextrun"/>
          <w:rFonts w:ascii="Arial" w:hAnsi="Arial" w:cs="Arial"/>
          <w:color w:val="000000" w:themeColor="text1"/>
          <w:sz w:val="22"/>
          <w:szCs w:val="22"/>
        </w:rPr>
        <w:t xml:space="preserve"> – but </w:t>
      </w:r>
      <w:r w:rsidR="00C95FBC" w:rsidRPr="00E74BA2">
        <w:rPr>
          <w:rStyle w:val="normaltextrun"/>
          <w:rFonts w:ascii="Arial" w:hAnsi="Arial" w:cs="Arial"/>
          <w:color w:val="000000" w:themeColor="text1"/>
          <w:sz w:val="22"/>
          <w:szCs w:val="22"/>
        </w:rPr>
        <w:t xml:space="preserve">during the pandemic, </w:t>
      </w:r>
      <w:r w:rsidR="00512DC2" w:rsidRPr="00E74BA2">
        <w:rPr>
          <w:rStyle w:val="normaltextrun"/>
          <w:rFonts w:ascii="Arial" w:hAnsi="Arial" w:cs="Arial"/>
          <w:color w:val="000000" w:themeColor="text1"/>
          <w:sz w:val="22"/>
          <w:szCs w:val="22"/>
        </w:rPr>
        <w:t xml:space="preserve">we saw that </w:t>
      </w:r>
      <w:r w:rsidR="00C95FBC" w:rsidRPr="00E74BA2">
        <w:rPr>
          <w:rStyle w:val="normaltextrun"/>
          <w:rFonts w:ascii="Arial" w:hAnsi="Arial" w:cs="Arial"/>
          <w:color w:val="000000" w:themeColor="text1"/>
          <w:sz w:val="22"/>
          <w:szCs w:val="22"/>
        </w:rPr>
        <w:t>government can build confidence</w:t>
      </w:r>
      <w:r w:rsidR="00C94BA1" w:rsidRPr="00E74BA2">
        <w:rPr>
          <w:rStyle w:val="normaltextrun"/>
          <w:rFonts w:ascii="Arial" w:hAnsi="Arial" w:cs="Arial"/>
          <w:color w:val="000000" w:themeColor="text1"/>
          <w:sz w:val="22"/>
          <w:szCs w:val="22"/>
        </w:rPr>
        <w:t xml:space="preserve"> in using these </w:t>
      </w:r>
      <w:r w:rsidR="000C64D7" w:rsidRPr="00E74BA2">
        <w:rPr>
          <w:rStyle w:val="normaltextrun"/>
          <w:rFonts w:ascii="Arial" w:hAnsi="Arial" w:cs="Arial"/>
          <w:color w:val="000000" w:themeColor="text1"/>
          <w:sz w:val="22"/>
          <w:szCs w:val="22"/>
        </w:rPr>
        <w:t>alternative approaches</w:t>
      </w:r>
      <w:r w:rsidR="00C95FBC" w:rsidRPr="00E74BA2">
        <w:rPr>
          <w:rStyle w:val="normaltextrun"/>
          <w:rFonts w:ascii="Arial" w:hAnsi="Arial" w:cs="Arial"/>
          <w:color w:val="000000" w:themeColor="text1"/>
          <w:sz w:val="22"/>
          <w:szCs w:val="22"/>
        </w:rPr>
        <w:t xml:space="preserve"> by being explicit about the nature of flexibilities that can be used and encouraging their take up</w:t>
      </w:r>
      <w:r w:rsidR="00512DC2" w:rsidRPr="00E74BA2">
        <w:rPr>
          <w:rStyle w:val="normaltextrun"/>
          <w:rFonts w:ascii="Arial" w:hAnsi="Arial" w:cs="Arial"/>
          <w:color w:val="000000" w:themeColor="text1"/>
          <w:sz w:val="22"/>
          <w:szCs w:val="22"/>
        </w:rPr>
        <w:t>.</w:t>
      </w:r>
    </w:p>
    <w:p w14:paraId="2D235ACC" w14:textId="77777777" w:rsidR="00426192" w:rsidRPr="00E74BA2" w:rsidRDefault="00426192" w:rsidP="00C95FBC">
      <w:pPr>
        <w:pStyle w:val="paragraph"/>
        <w:spacing w:before="0" w:beforeAutospacing="0" w:after="0" w:afterAutospacing="0"/>
        <w:textAlignment w:val="baseline"/>
        <w:rPr>
          <w:rStyle w:val="normaltextrun"/>
          <w:rFonts w:ascii="Arial" w:hAnsi="Arial" w:cs="Arial"/>
          <w:color w:val="000000"/>
          <w:sz w:val="22"/>
          <w:szCs w:val="22"/>
        </w:rPr>
      </w:pPr>
    </w:p>
    <w:tbl>
      <w:tblPr>
        <w:tblW w:w="10490" w:type="dxa"/>
        <w:tblInd w:w="-7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671"/>
        <w:gridCol w:w="4819"/>
      </w:tblGrid>
      <w:tr w:rsidR="00426192" w:rsidRPr="00E74BA2" w14:paraId="69543047" w14:textId="77777777" w:rsidTr="1EC78D2C">
        <w:trPr>
          <w:trHeight w:val="300"/>
        </w:trPr>
        <w:tc>
          <w:tcPr>
            <w:tcW w:w="5671" w:type="dxa"/>
            <w:shd w:val="clear" w:color="auto" w:fill="auto"/>
            <w:tcMar>
              <w:top w:w="100" w:type="dxa"/>
              <w:left w:w="100" w:type="dxa"/>
              <w:bottom w:w="100" w:type="dxa"/>
              <w:right w:w="100" w:type="dxa"/>
            </w:tcMar>
          </w:tcPr>
          <w:p w14:paraId="13C7A467" w14:textId="77777777" w:rsidR="00426192" w:rsidRPr="00E74BA2" w:rsidRDefault="00426192" w:rsidP="0083463D">
            <w:pPr>
              <w:widowControl w:val="0"/>
              <w:pBdr>
                <w:top w:val="nil"/>
                <w:left w:val="nil"/>
                <w:bottom w:val="nil"/>
                <w:right w:val="nil"/>
                <w:between w:val="nil"/>
              </w:pBdr>
              <w:spacing w:line="240" w:lineRule="auto"/>
              <w:rPr>
                <w:b/>
                <w:lang w:val="en-GB"/>
              </w:rPr>
            </w:pPr>
            <w:r w:rsidRPr="00E74BA2">
              <w:rPr>
                <w:b/>
                <w:lang w:val="en-GB"/>
              </w:rPr>
              <w:t xml:space="preserve">Problem with current approach </w:t>
            </w:r>
          </w:p>
        </w:tc>
        <w:tc>
          <w:tcPr>
            <w:tcW w:w="4819" w:type="dxa"/>
            <w:shd w:val="clear" w:color="auto" w:fill="auto"/>
            <w:tcMar>
              <w:top w:w="100" w:type="dxa"/>
              <w:left w:w="100" w:type="dxa"/>
              <w:bottom w:w="100" w:type="dxa"/>
              <w:right w:w="100" w:type="dxa"/>
            </w:tcMar>
          </w:tcPr>
          <w:p w14:paraId="6CFAB73A" w14:textId="77777777" w:rsidR="00426192" w:rsidRPr="00E74BA2" w:rsidRDefault="00426192" w:rsidP="0083463D">
            <w:pPr>
              <w:widowControl w:val="0"/>
              <w:pBdr>
                <w:top w:val="nil"/>
                <w:left w:val="nil"/>
                <w:bottom w:val="nil"/>
                <w:right w:val="nil"/>
                <w:between w:val="nil"/>
              </w:pBdr>
              <w:spacing w:line="240" w:lineRule="auto"/>
              <w:rPr>
                <w:b/>
                <w:lang w:val="en-GB"/>
              </w:rPr>
            </w:pPr>
            <w:r w:rsidRPr="00E74BA2">
              <w:rPr>
                <w:b/>
                <w:lang w:val="en-GB"/>
              </w:rPr>
              <w:t xml:space="preserve">What is needed </w:t>
            </w:r>
          </w:p>
        </w:tc>
      </w:tr>
      <w:tr w:rsidR="00426192" w:rsidRPr="00E74BA2" w14:paraId="5F2C1864" w14:textId="77777777" w:rsidTr="1EC78D2C">
        <w:trPr>
          <w:trHeight w:val="300"/>
        </w:trPr>
        <w:tc>
          <w:tcPr>
            <w:tcW w:w="5671" w:type="dxa"/>
            <w:shd w:val="clear" w:color="auto" w:fill="auto"/>
            <w:tcMar>
              <w:top w:w="100" w:type="dxa"/>
              <w:left w:w="100" w:type="dxa"/>
              <w:bottom w:w="100" w:type="dxa"/>
              <w:right w:w="100" w:type="dxa"/>
            </w:tcMar>
          </w:tcPr>
          <w:p w14:paraId="1F906ECB" w14:textId="296CECDC" w:rsidR="00426192" w:rsidRPr="00E74BA2" w:rsidRDefault="00517414" w:rsidP="00426192">
            <w:pPr>
              <w:widowControl w:val="0"/>
              <w:numPr>
                <w:ilvl w:val="0"/>
                <w:numId w:val="14"/>
              </w:numPr>
              <w:pBdr>
                <w:top w:val="nil"/>
                <w:left w:val="nil"/>
                <w:bottom w:val="nil"/>
                <w:right w:val="nil"/>
                <w:between w:val="nil"/>
              </w:pBdr>
              <w:spacing w:line="240" w:lineRule="auto"/>
              <w:rPr>
                <w:lang w:val="en-GB"/>
              </w:rPr>
            </w:pPr>
            <w:r w:rsidRPr="00E74BA2">
              <w:rPr>
                <w:lang w:val="en-GB"/>
              </w:rPr>
              <w:t>Light touch contracts are so widely applicable as to be meaningless, and wide-open rules are unlikely to encourage take-up</w:t>
            </w:r>
          </w:p>
        </w:tc>
        <w:tc>
          <w:tcPr>
            <w:tcW w:w="4819" w:type="dxa"/>
            <w:shd w:val="clear" w:color="auto" w:fill="auto"/>
            <w:tcMar>
              <w:top w:w="100" w:type="dxa"/>
              <w:left w:w="100" w:type="dxa"/>
              <w:bottom w:w="100" w:type="dxa"/>
              <w:right w:w="100" w:type="dxa"/>
            </w:tcMar>
          </w:tcPr>
          <w:p w14:paraId="02F72AA8" w14:textId="46E41017" w:rsidR="00426192" w:rsidRPr="00E74BA2" w:rsidRDefault="00CF0586" w:rsidP="0083463D">
            <w:pPr>
              <w:widowControl w:val="0"/>
              <w:numPr>
                <w:ilvl w:val="0"/>
                <w:numId w:val="15"/>
              </w:numPr>
              <w:pBdr>
                <w:top w:val="nil"/>
                <w:left w:val="nil"/>
                <w:bottom w:val="nil"/>
                <w:right w:val="nil"/>
                <w:between w:val="nil"/>
              </w:pBdr>
              <w:spacing w:line="240" w:lineRule="auto"/>
              <w:rPr>
                <w:lang w:val="en-GB"/>
              </w:rPr>
            </w:pPr>
            <w:r w:rsidRPr="00E74BA2">
              <w:rPr>
                <w:lang w:val="en-GB"/>
              </w:rPr>
              <w:t>Specificity about the nature of services that can and should adopt more flexible approaches, including a set of principles for determining these services</w:t>
            </w:r>
          </w:p>
        </w:tc>
      </w:tr>
    </w:tbl>
    <w:p w14:paraId="4AF67CE7" w14:textId="77777777" w:rsidR="00426192" w:rsidRPr="00E74BA2" w:rsidRDefault="00426192" w:rsidP="1EC78D2C">
      <w:pPr>
        <w:pStyle w:val="paragraph"/>
        <w:spacing w:before="0" w:beforeAutospacing="0" w:after="0" w:afterAutospacing="0"/>
        <w:textAlignment w:val="baseline"/>
        <w:rPr>
          <w:rFonts w:ascii="Arial" w:hAnsi="Arial" w:cs="Arial"/>
          <w:color w:val="000000"/>
          <w:sz w:val="18"/>
          <w:szCs w:val="18"/>
        </w:rPr>
      </w:pPr>
    </w:p>
    <w:p w14:paraId="5E55B7C4" w14:textId="77777777" w:rsidR="00A74539" w:rsidRPr="00E74BA2" w:rsidRDefault="00A74539" w:rsidP="1EC78D2C">
      <w:pPr>
        <w:rPr>
          <w:b/>
          <w:lang w:val="en-GB"/>
        </w:rPr>
      </w:pPr>
    </w:p>
    <w:p w14:paraId="50D56704" w14:textId="6A8C0FBE" w:rsidR="00483AE0" w:rsidRPr="00E74BA2" w:rsidRDefault="00483AE0" w:rsidP="00483AE0">
      <w:pPr>
        <w:numPr>
          <w:ilvl w:val="0"/>
          <w:numId w:val="12"/>
        </w:numPr>
        <w:rPr>
          <w:b/>
          <w:lang w:val="en-GB"/>
        </w:rPr>
      </w:pPr>
      <w:r w:rsidRPr="00E74BA2">
        <w:rPr>
          <w:b/>
          <w:lang w:val="en-GB"/>
        </w:rPr>
        <w:t>Proportionality</w:t>
      </w:r>
      <w:r w:rsidR="00AE3C23" w:rsidRPr="00E74BA2">
        <w:rPr>
          <w:b/>
          <w:lang w:val="en-GB"/>
        </w:rPr>
        <w:t xml:space="preserve"> (clause 12)</w:t>
      </w:r>
    </w:p>
    <w:p w14:paraId="25DDEEDA" w14:textId="76D477C0" w:rsidR="00483AE0" w:rsidRPr="00E74BA2" w:rsidRDefault="60C84F50" w:rsidP="4EBCE04E">
      <w:pPr>
        <w:rPr>
          <w:lang w:val="en-GB"/>
        </w:rPr>
      </w:pPr>
      <w:r w:rsidRPr="00E74BA2">
        <w:rPr>
          <w:lang w:val="en-GB"/>
        </w:rPr>
        <w:t xml:space="preserve">The Procurement Bill covers such a wide range of goods, works and services and a range of scales (from tens of thousands of pounds to hundreds of millions) that it can only be implemented effectively if proportionality is applied throughout the process. That is, the process followed </w:t>
      </w:r>
      <w:r w:rsidR="2BAB0E6C" w:rsidRPr="00E74BA2">
        <w:rPr>
          <w:lang w:val="en-GB"/>
        </w:rPr>
        <w:t xml:space="preserve">must be </w:t>
      </w:r>
      <w:r w:rsidRPr="00E74BA2">
        <w:rPr>
          <w:lang w:val="en-GB"/>
        </w:rPr>
        <w:t>proportionate both to the scale of the contract and the type of service / good that is being procured</w:t>
      </w:r>
      <w:r w:rsidR="33EC4B8E" w:rsidRPr="00E74BA2">
        <w:rPr>
          <w:lang w:val="en-GB"/>
        </w:rPr>
        <w:t>.</w:t>
      </w:r>
      <w:r w:rsidR="106FC310" w:rsidRPr="00E74BA2">
        <w:rPr>
          <w:lang w:val="en-GB"/>
        </w:rPr>
        <w:t xml:space="preserve"> For example, </w:t>
      </w:r>
      <w:r w:rsidRPr="00E74BA2">
        <w:rPr>
          <w:lang w:val="en-GB"/>
        </w:rPr>
        <w:t>a £500,000 contract for delivering holistic support to survivor</w:t>
      </w:r>
      <w:r w:rsidR="5857674A" w:rsidRPr="00E74BA2">
        <w:rPr>
          <w:lang w:val="en-GB"/>
        </w:rPr>
        <w:t>s</w:t>
      </w:r>
      <w:r w:rsidRPr="00E74BA2">
        <w:rPr>
          <w:lang w:val="en-GB"/>
        </w:rPr>
        <w:t xml:space="preserve"> of domestic abuse is wholly different to a multi-million pound </w:t>
      </w:r>
      <w:r w:rsidR="00136E02" w:rsidRPr="00E74BA2">
        <w:rPr>
          <w:lang w:val="en-GB"/>
        </w:rPr>
        <w:t>defence</w:t>
      </w:r>
      <w:r w:rsidRPr="00E74BA2">
        <w:rPr>
          <w:lang w:val="en-GB"/>
        </w:rPr>
        <w:t xml:space="preserve"> contract</w:t>
      </w:r>
      <w:r w:rsidR="56B4C748" w:rsidRPr="00E74BA2">
        <w:rPr>
          <w:lang w:val="en-GB"/>
        </w:rPr>
        <w:t>,</w:t>
      </w:r>
      <w:r w:rsidRPr="00E74BA2">
        <w:rPr>
          <w:lang w:val="en-GB"/>
        </w:rPr>
        <w:t xml:space="preserve"> and different considerations and processes will be necessary for each. </w:t>
      </w:r>
    </w:p>
    <w:p w14:paraId="4E20F856" w14:textId="77777777" w:rsidR="00483AE0" w:rsidRPr="00E74BA2" w:rsidRDefault="00483AE0" w:rsidP="00483AE0">
      <w:pPr>
        <w:rPr>
          <w:lang w:val="en-GB"/>
        </w:rPr>
      </w:pPr>
    </w:p>
    <w:p w14:paraId="61E3DE98" w14:textId="518C9E4A" w:rsidR="00483AE0" w:rsidRPr="00E74BA2" w:rsidRDefault="60C84F50" w:rsidP="4EBCE04E">
      <w:pPr>
        <w:rPr>
          <w:lang w:val="en-GB"/>
        </w:rPr>
      </w:pPr>
      <w:r w:rsidRPr="00E74BA2">
        <w:rPr>
          <w:lang w:val="en-GB"/>
        </w:rPr>
        <w:t>Proportionality is crucial to the effective procurement of person-centred public services. It ensures that resources are not wasted on overly complex processes and that the most appropriate provider to run the service can be procured rather than being excluded</w:t>
      </w:r>
      <w:r w:rsidR="28148475" w:rsidRPr="00E74BA2">
        <w:rPr>
          <w:lang w:val="en-GB"/>
        </w:rPr>
        <w:t>. Providers often find themselves excluded because of</w:t>
      </w:r>
      <w:r w:rsidRPr="00E74BA2">
        <w:rPr>
          <w:lang w:val="en-GB"/>
        </w:rPr>
        <w:t>, for example</w:t>
      </w:r>
      <w:r w:rsidR="374C2C4C" w:rsidRPr="00E74BA2">
        <w:rPr>
          <w:lang w:val="en-GB"/>
        </w:rPr>
        <w:t>,</w:t>
      </w:r>
      <w:r w:rsidRPr="00E74BA2">
        <w:rPr>
          <w:lang w:val="en-GB"/>
        </w:rPr>
        <w:t xml:space="preserve"> their </w:t>
      </w:r>
      <w:r w:rsidR="373DFACB" w:rsidRPr="00E74BA2">
        <w:rPr>
          <w:lang w:val="en-GB"/>
        </w:rPr>
        <w:t xml:space="preserve">small </w:t>
      </w:r>
      <w:r w:rsidRPr="00E74BA2">
        <w:rPr>
          <w:lang w:val="en-GB"/>
        </w:rPr>
        <w:t>size or their lack of experience delivering huge contracts where this is not relevant to the scale or nature of the contract in question.</w:t>
      </w:r>
    </w:p>
    <w:p w14:paraId="7DDF67DF" w14:textId="77777777" w:rsidR="00483AE0" w:rsidRPr="00E74BA2" w:rsidRDefault="00483AE0" w:rsidP="00483AE0">
      <w:pPr>
        <w:rPr>
          <w:lang w:val="en-GB"/>
        </w:rPr>
      </w:pPr>
    </w:p>
    <w:p w14:paraId="7EA0E379" w14:textId="789C7812" w:rsidR="00483AE0" w:rsidRPr="00E74BA2" w:rsidRDefault="00483AE0" w:rsidP="00483AE0">
      <w:pPr>
        <w:rPr>
          <w:lang w:val="en-GB"/>
        </w:rPr>
      </w:pPr>
      <w:r w:rsidRPr="00E74BA2">
        <w:rPr>
          <w:lang w:val="en-GB"/>
        </w:rPr>
        <w:t>Proportionality is relevant across the entire procurement cycle, yet it is only referenced in specific areas within the proposed legislation. It is critical for proportionality to be included within the Bill’s overarching procurement objectives.</w:t>
      </w:r>
    </w:p>
    <w:p w14:paraId="040287BB" w14:textId="77777777" w:rsidR="00C7364C" w:rsidRPr="00E74BA2" w:rsidRDefault="00C7364C" w:rsidP="00483AE0">
      <w:pPr>
        <w:rPr>
          <w:lang w:val="en-GB"/>
        </w:rPr>
      </w:pPr>
    </w:p>
    <w:tbl>
      <w:tblPr>
        <w:tblW w:w="10490" w:type="dxa"/>
        <w:tblInd w:w="-7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671"/>
        <w:gridCol w:w="4819"/>
      </w:tblGrid>
      <w:tr w:rsidR="00C7364C" w:rsidRPr="00E74BA2" w14:paraId="55EC33A5" w14:textId="77777777" w:rsidTr="00897280">
        <w:tc>
          <w:tcPr>
            <w:tcW w:w="5671" w:type="dxa"/>
            <w:shd w:val="clear" w:color="auto" w:fill="auto"/>
            <w:tcMar>
              <w:top w:w="100" w:type="dxa"/>
              <w:left w:w="100" w:type="dxa"/>
              <w:bottom w:w="100" w:type="dxa"/>
              <w:right w:w="100" w:type="dxa"/>
            </w:tcMar>
          </w:tcPr>
          <w:p w14:paraId="5124F057" w14:textId="77777777" w:rsidR="00C7364C" w:rsidRPr="00E74BA2" w:rsidRDefault="00C7364C" w:rsidP="00CD1A9A">
            <w:pPr>
              <w:widowControl w:val="0"/>
              <w:pBdr>
                <w:top w:val="nil"/>
                <w:left w:val="nil"/>
                <w:bottom w:val="nil"/>
                <w:right w:val="nil"/>
                <w:between w:val="nil"/>
              </w:pBdr>
              <w:spacing w:line="240" w:lineRule="auto"/>
              <w:rPr>
                <w:b/>
                <w:lang w:val="en-GB"/>
              </w:rPr>
            </w:pPr>
            <w:r w:rsidRPr="00E74BA2">
              <w:rPr>
                <w:b/>
                <w:lang w:val="en-GB"/>
              </w:rPr>
              <w:t xml:space="preserve">Problem with current approach </w:t>
            </w:r>
          </w:p>
        </w:tc>
        <w:tc>
          <w:tcPr>
            <w:tcW w:w="4819" w:type="dxa"/>
            <w:shd w:val="clear" w:color="auto" w:fill="auto"/>
            <w:tcMar>
              <w:top w:w="100" w:type="dxa"/>
              <w:left w:w="100" w:type="dxa"/>
              <w:bottom w:w="100" w:type="dxa"/>
              <w:right w:w="100" w:type="dxa"/>
            </w:tcMar>
          </w:tcPr>
          <w:p w14:paraId="1125103A" w14:textId="77777777" w:rsidR="00C7364C" w:rsidRPr="00E74BA2" w:rsidRDefault="00C7364C" w:rsidP="00CD1A9A">
            <w:pPr>
              <w:widowControl w:val="0"/>
              <w:pBdr>
                <w:top w:val="nil"/>
                <w:left w:val="nil"/>
                <w:bottom w:val="nil"/>
                <w:right w:val="nil"/>
                <w:between w:val="nil"/>
              </w:pBdr>
              <w:spacing w:line="240" w:lineRule="auto"/>
              <w:rPr>
                <w:b/>
                <w:lang w:val="en-GB"/>
              </w:rPr>
            </w:pPr>
            <w:r w:rsidRPr="00E74BA2">
              <w:rPr>
                <w:b/>
                <w:lang w:val="en-GB"/>
              </w:rPr>
              <w:t xml:space="preserve">What is needed </w:t>
            </w:r>
          </w:p>
        </w:tc>
      </w:tr>
      <w:tr w:rsidR="00C7364C" w:rsidRPr="00E74BA2" w14:paraId="77457090" w14:textId="77777777" w:rsidTr="00897280">
        <w:tc>
          <w:tcPr>
            <w:tcW w:w="5671" w:type="dxa"/>
            <w:shd w:val="clear" w:color="auto" w:fill="auto"/>
            <w:tcMar>
              <w:top w:w="100" w:type="dxa"/>
              <w:left w:w="100" w:type="dxa"/>
              <w:bottom w:w="100" w:type="dxa"/>
              <w:right w:w="100" w:type="dxa"/>
            </w:tcMar>
          </w:tcPr>
          <w:p w14:paraId="61863215" w14:textId="77777777" w:rsidR="00C7364C" w:rsidRPr="00E74BA2" w:rsidRDefault="00C7364C" w:rsidP="00C7364C">
            <w:pPr>
              <w:widowControl w:val="0"/>
              <w:numPr>
                <w:ilvl w:val="0"/>
                <w:numId w:val="14"/>
              </w:numPr>
              <w:pBdr>
                <w:top w:val="nil"/>
                <w:left w:val="nil"/>
                <w:bottom w:val="nil"/>
                <w:right w:val="nil"/>
                <w:between w:val="nil"/>
              </w:pBdr>
              <w:spacing w:line="240" w:lineRule="auto"/>
              <w:rPr>
                <w:lang w:val="en-GB"/>
              </w:rPr>
            </w:pPr>
            <w:r w:rsidRPr="00E74BA2">
              <w:rPr>
                <w:lang w:val="en-GB"/>
              </w:rPr>
              <w:t xml:space="preserve">The Bill covers a wide range of goods, works and services at vastly different values / scales </w:t>
            </w:r>
          </w:p>
          <w:p w14:paraId="743C341B" w14:textId="77777777" w:rsidR="00C7364C" w:rsidRPr="00E74BA2" w:rsidRDefault="00C7364C" w:rsidP="00C7364C">
            <w:pPr>
              <w:widowControl w:val="0"/>
              <w:numPr>
                <w:ilvl w:val="0"/>
                <w:numId w:val="14"/>
              </w:numPr>
              <w:pBdr>
                <w:top w:val="nil"/>
                <w:left w:val="nil"/>
                <w:bottom w:val="nil"/>
                <w:right w:val="nil"/>
                <w:between w:val="nil"/>
              </w:pBdr>
              <w:spacing w:line="240" w:lineRule="auto"/>
              <w:rPr>
                <w:lang w:val="en-GB"/>
              </w:rPr>
            </w:pPr>
            <w:r w:rsidRPr="00E74BA2">
              <w:rPr>
                <w:lang w:val="en-GB"/>
              </w:rPr>
              <w:t xml:space="preserve">Proportionality is currently only referenced in specific areas of the Bill, not as an overarching principle </w:t>
            </w:r>
          </w:p>
        </w:tc>
        <w:tc>
          <w:tcPr>
            <w:tcW w:w="4819" w:type="dxa"/>
            <w:shd w:val="clear" w:color="auto" w:fill="auto"/>
            <w:tcMar>
              <w:top w:w="100" w:type="dxa"/>
              <w:left w:w="100" w:type="dxa"/>
              <w:bottom w:w="100" w:type="dxa"/>
              <w:right w:w="100" w:type="dxa"/>
            </w:tcMar>
          </w:tcPr>
          <w:p w14:paraId="44A7DFE7" w14:textId="77777777" w:rsidR="00C7364C" w:rsidRPr="00E74BA2" w:rsidRDefault="00C7364C" w:rsidP="00C7364C">
            <w:pPr>
              <w:widowControl w:val="0"/>
              <w:numPr>
                <w:ilvl w:val="0"/>
                <w:numId w:val="15"/>
              </w:numPr>
              <w:pBdr>
                <w:top w:val="nil"/>
                <w:left w:val="nil"/>
                <w:bottom w:val="nil"/>
                <w:right w:val="nil"/>
                <w:between w:val="nil"/>
              </w:pBdr>
              <w:spacing w:line="240" w:lineRule="auto"/>
              <w:rPr>
                <w:lang w:val="en-GB"/>
              </w:rPr>
            </w:pPr>
            <w:r w:rsidRPr="00E74BA2">
              <w:rPr>
                <w:lang w:val="en-GB"/>
              </w:rPr>
              <w:t xml:space="preserve">Proportionality should be included within the Bill’s overarching procurement objectives </w:t>
            </w:r>
          </w:p>
        </w:tc>
      </w:tr>
    </w:tbl>
    <w:p w14:paraId="00D91461" w14:textId="138C54F6" w:rsidR="00AE3C23" w:rsidRPr="00E74BA2" w:rsidRDefault="00AE3C23" w:rsidP="00AE3C23">
      <w:pPr>
        <w:numPr>
          <w:ilvl w:val="0"/>
          <w:numId w:val="11"/>
        </w:numPr>
        <w:rPr>
          <w:b/>
          <w:lang w:val="en-GB"/>
        </w:rPr>
      </w:pPr>
      <w:r w:rsidRPr="00E74BA2">
        <w:rPr>
          <w:b/>
          <w:lang w:val="en-GB"/>
        </w:rPr>
        <w:lastRenderedPageBreak/>
        <w:t>Social value (clause 13)</w:t>
      </w:r>
    </w:p>
    <w:p w14:paraId="22EF837D" w14:textId="77777777" w:rsidR="00AE3C23" w:rsidRPr="00E74BA2" w:rsidRDefault="00AE3C23" w:rsidP="00AE3C23">
      <w:pPr>
        <w:rPr>
          <w:lang w:val="en-GB"/>
        </w:rPr>
      </w:pPr>
      <w:r w:rsidRPr="00E74BA2">
        <w:rPr>
          <w:lang w:val="en-GB"/>
        </w:rPr>
        <w:t xml:space="preserve">Increasing the role of social value was a key tenant of the Procurement Green Paper, but it was removed from the first draft of the Bill – despite social value being a </w:t>
      </w:r>
      <w:proofErr w:type="gramStart"/>
      <w:r w:rsidRPr="00E74BA2">
        <w:rPr>
          <w:lang w:val="en-GB"/>
        </w:rPr>
        <w:t>key way</w:t>
      </w:r>
      <w:proofErr w:type="gramEnd"/>
      <w:r w:rsidRPr="00E74BA2">
        <w:rPr>
          <w:lang w:val="en-GB"/>
        </w:rPr>
        <w:t xml:space="preserve"> of ensuring wide-reaching and long-term value for money. Amendments made by the House of Lords mean there is now a requirement to consider social value in the Bill, but there is a danger that these important additions could be lost when the Bill goes through the House of Commons. </w:t>
      </w:r>
    </w:p>
    <w:p w14:paraId="5994195E" w14:textId="77777777" w:rsidR="00AE3C23" w:rsidRPr="00E74BA2" w:rsidRDefault="00AE3C23" w:rsidP="00AE3C23">
      <w:pPr>
        <w:rPr>
          <w:lang w:val="en-GB"/>
        </w:rPr>
      </w:pPr>
    </w:p>
    <w:p w14:paraId="219E1104" w14:textId="6564AAA5" w:rsidR="00AE3C23" w:rsidRPr="00E74BA2" w:rsidRDefault="00AE3C23" w:rsidP="00AE3C23">
      <w:pPr>
        <w:rPr>
          <w:lang w:val="en-GB"/>
        </w:rPr>
      </w:pPr>
      <w:r w:rsidRPr="00E74BA2">
        <w:rPr>
          <w:lang w:val="en-GB"/>
        </w:rPr>
        <w:t xml:space="preserve">It's vital that social value is explicitly mentioned in the Bill to safeguard its central importance to procurement decision-making and processes. Doing so would more effectively drive much-needed culture change amongst contracting authorities. </w:t>
      </w:r>
    </w:p>
    <w:p w14:paraId="47FF8ACA" w14:textId="77777777" w:rsidR="00AE3C23" w:rsidRPr="00E74BA2" w:rsidRDefault="00AE3C23" w:rsidP="00AE3C23">
      <w:pPr>
        <w:rPr>
          <w:lang w:val="en-GB"/>
        </w:rPr>
      </w:pPr>
    </w:p>
    <w:tbl>
      <w:tblPr>
        <w:tblW w:w="10632" w:type="dxa"/>
        <w:tblInd w:w="-8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954"/>
        <w:gridCol w:w="4678"/>
      </w:tblGrid>
      <w:tr w:rsidR="00AE3C23" w:rsidRPr="00E74BA2" w14:paraId="62A90ADF" w14:textId="77777777" w:rsidTr="0083463D">
        <w:tc>
          <w:tcPr>
            <w:tcW w:w="5954" w:type="dxa"/>
            <w:shd w:val="clear" w:color="auto" w:fill="auto"/>
            <w:tcMar>
              <w:top w:w="100" w:type="dxa"/>
              <w:left w:w="100" w:type="dxa"/>
              <w:bottom w:w="100" w:type="dxa"/>
              <w:right w:w="100" w:type="dxa"/>
            </w:tcMar>
          </w:tcPr>
          <w:p w14:paraId="317C3409" w14:textId="77777777" w:rsidR="00AE3C23" w:rsidRPr="00E74BA2" w:rsidRDefault="00AE3C23" w:rsidP="0083463D">
            <w:pPr>
              <w:widowControl w:val="0"/>
              <w:pBdr>
                <w:top w:val="nil"/>
                <w:left w:val="nil"/>
                <w:bottom w:val="nil"/>
                <w:right w:val="nil"/>
                <w:between w:val="nil"/>
              </w:pBdr>
              <w:spacing w:line="240" w:lineRule="auto"/>
              <w:rPr>
                <w:lang w:val="en-GB"/>
              </w:rPr>
            </w:pPr>
            <w:r w:rsidRPr="00E74BA2">
              <w:rPr>
                <w:b/>
                <w:lang w:val="en-GB"/>
              </w:rPr>
              <w:t xml:space="preserve">Problem with current approach </w:t>
            </w:r>
          </w:p>
        </w:tc>
        <w:tc>
          <w:tcPr>
            <w:tcW w:w="4678" w:type="dxa"/>
            <w:shd w:val="clear" w:color="auto" w:fill="auto"/>
            <w:tcMar>
              <w:top w:w="100" w:type="dxa"/>
              <w:left w:w="100" w:type="dxa"/>
              <w:bottom w:w="100" w:type="dxa"/>
              <w:right w:w="100" w:type="dxa"/>
            </w:tcMar>
          </w:tcPr>
          <w:p w14:paraId="04E51025" w14:textId="77777777" w:rsidR="00AE3C23" w:rsidRPr="00E74BA2" w:rsidRDefault="00AE3C23" w:rsidP="0083463D">
            <w:pPr>
              <w:widowControl w:val="0"/>
              <w:pBdr>
                <w:top w:val="nil"/>
                <w:left w:val="nil"/>
                <w:bottom w:val="nil"/>
                <w:right w:val="nil"/>
                <w:between w:val="nil"/>
              </w:pBdr>
              <w:spacing w:line="240" w:lineRule="auto"/>
              <w:rPr>
                <w:lang w:val="en-GB"/>
              </w:rPr>
            </w:pPr>
            <w:r w:rsidRPr="00E74BA2">
              <w:rPr>
                <w:b/>
                <w:lang w:val="en-GB"/>
              </w:rPr>
              <w:t xml:space="preserve">What is needed </w:t>
            </w:r>
          </w:p>
        </w:tc>
      </w:tr>
      <w:tr w:rsidR="00AE3C23" w:rsidRPr="00E74BA2" w14:paraId="264C9BA1" w14:textId="77777777" w:rsidTr="0083463D">
        <w:tc>
          <w:tcPr>
            <w:tcW w:w="5954" w:type="dxa"/>
            <w:shd w:val="clear" w:color="auto" w:fill="auto"/>
            <w:tcMar>
              <w:top w:w="100" w:type="dxa"/>
              <w:left w:w="100" w:type="dxa"/>
              <w:bottom w:w="100" w:type="dxa"/>
              <w:right w:w="100" w:type="dxa"/>
            </w:tcMar>
          </w:tcPr>
          <w:p w14:paraId="0A12E608" w14:textId="77777777" w:rsidR="00AE3C23" w:rsidRPr="00E74BA2" w:rsidRDefault="00AE3C23" w:rsidP="0083463D">
            <w:pPr>
              <w:widowControl w:val="0"/>
              <w:numPr>
                <w:ilvl w:val="0"/>
                <w:numId w:val="19"/>
              </w:numPr>
              <w:pBdr>
                <w:top w:val="nil"/>
                <w:left w:val="nil"/>
                <w:bottom w:val="nil"/>
                <w:right w:val="nil"/>
                <w:between w:val="nil"/>
              </w:pBdr>
              <w:spacing w:line="240" w:lineRule="auto"/>
              <w:rPr>
                <w:lang w:val="en-GB"/>
              </w:rPr>
            </w:pPr>
            <w:r w:rsidRPr="00E74BA2">
              <w:rPr>
                <w:lang w:val="en-GB"/>
              </w:rPr>
              <w:t xml:space="preserve">There is a risk that amendments made in the House of Lords could be removed when the Bill goes through the Commons. </w:t>
            </w:r>
          </w:p>
          <w:p w14:paraId="120F6C4B" w14:textId="383A9374" w:rsidR="00AE3C23" w:rsidRPr="00E74BA2" w:rsidRDefault="00AE3C23" w:rsidP="0083463D">
            <w:pPr>
              <w:widowControl w:val="0"/>
              <w:numPr>
                <w:ilvl w:val="0"/>
                <w:numId w:val="19"/>
              </w:numPr>
              <w:pBdr>
                <w:top w:val="nil"/>
                <w:left w:val="nil"/>
                <w:bottom w:val="nil"/>
                <w:right w:val="nil"/>
                <w:between w:val="nil"/>
              </w:pBdr>
              <w:spacing w:line="240" w:lineRule="auto"/>
              <w:rPr>
                <w:lang w:val="en-GB"/>
              </w:rPr>
            </w:pPr>
            <w:r w:rsidRPr="00E74BA2">
              <w:rPr>
                <w:lang w:val="en-GB"/>
              </w:rPr>
              <w:t xml:space="preserve">If social value is not referenced on the face of the </w:t>
            </w:r>
            <w:proofErr w:type="gramStart"/>
            <w:r w:rsidRPr="00E74BA2">
              <w:rPr>
                <w:lang w:val="en-GB"/>
              </w:rPr>
              <w:t>Bill</w:t>
            </w:r>
            <w:proofErr w:type="gramEnd"/>
            <w:r w:rsidRPr="00E74BA2">
              <w:rPr>
                <w:lang w:val="en-GB"/>
              </w:rPr>
              <w:t xml:space="preserve"> it will diminish its role and will not help to drive the culture change that is needed to maximise </w:t>
            </w:r>
            <w:r w:rsidR="00DF161E" w:rsidRPr="00E74BA2">
              <w:rPr>
                <w:lang w:val="en-GB"/>
              </w:rPr>
              <w:t xml:space="preserve">social value </w:t>
            </w:r>
          </w:p>
        </w:tc>
        <w:tc>
          <w:tcPr>
            <w:tcW w:w="4678" w:type="dxa"/>
            <w:shd w:val="clear" w:color="auto" w:fill="auto"/>
            <w:tcMar>
              <w:top w:w="100" w:type="dxa"/>
              <w:left w:w="100" w:type="dxa"/>
              <w:bottom w:w="100" w:type="dxa"/>
              <w:right w:w="100" w:type="dxa"/>
            </w:tcMar>
          </w:tcPr>
          <w:p w14:paraId="74BA333D" w14:textId="77777777" w:rsidR="00AE3C23" w:rsidRPr="00E74BA2" w:rsidRDefault="00AE3C23" w:rsidP="0083463D">
            <w:pPr>
              <w:widowControl w:val="0"/>
              <w:numPr>
                <w:ilvl w:val="0"/>
                <w:numId w:val="16"/>
              </w:numPr>
              <w:pBdr>
                <w:top w:val="nil"/>
                <w:left w:val="nil"/>
                <w:bottom w:val="nil"/>
                <w:right w:val="nil"/>
                <w:between w:val="nil"/>
              </w:pBdr>
              <w:spacing w:line="240" w:lineRule="auto"/>
              <w:rPr>
                <w:lang w:val="en-GB"/>
              </w:rPr>
            </w:pPr>
            <w:r w:rsidRPr="00E74BA2">
              <w:rPr>
                <w:lang w:val="en-GB"/>
              </w:rPr>
              <w:t xml:space="preserve">Ensure that references to social value within the Bill are retained </w:t>
            </w:r>
            <w:r w:rsidRPr="00E74BA2">
              <w:tab/>
            </w:r>
          </w:p>
        </w:tc>
      </w:tr>
    </w:tbl>
    <w:p w14:paraId="7D4396C2" w14:textId="0A2358B5" w:rsidR="00483AE0" w:rsidRPr="00E74BA2" w:rsidRDefault="00483AE0" w:rsidP="00483AE0">
      <w:pPr>
        <w:rPr>
          <w:lang w:val="en-GB"/>
        </w:rPr>
      </w:pPr>
    </w:p>
    <w:p w14:paraId="24FB8FC8" w14:textId="6A21ECB1" w:rsidR="00483AE0" w:rsidRPr="00E74BA2" w:rsidRDefault="00483AE0" w:rsidP="00483AE0">
      <w:pPr>
        <w:numPr>
          <w:ilvl w:val="0"/>
          <w:numId w:val="9"/>
        </w:numPr>
        <w:rPr>
          <w:b/>
          <w:lang w:val="en-GB"/>
        </w:rPr>
      </w:pPr>
      <w:r w:rsidRPr="00E74BA2">
        <w:rPr>
          <w:b/>
          <w:lang w:val="en-GB"/>
        </w:rPr>
        <w:t>Most Advantageous Tender (MAT)</w:t>
      </w:r>
      <w:r w:rsidR="00AE3C23" w:rsidRPr="00E74BA2">
        <w:rPr>
          <w:b/>
          <w:lang w:val="en-GB"/>
        </w:rPr>
        <w:t xml:space="preserve"> (clause 19)</w:t>
      </w:r>
    </w:p>
    <w:p w14:paraId="61C7B682" w14:textId="3F26D440" w:rsidR="00483AE0" w:rsidRPr="00E74BA2" w:rsidRDefault="60C84F50" w:rsidP="4EBCE04E">
      <w:pPr>
        <w:rPr>
          <w:lang w:val="en-GB"/>
        </w:rPr>
      </w:pPr>
      <w:r w:rsidRPr="00E74BA2">
        <w:rPr>
          <w:lang w:val="en-GB"/>
        </w:rPr>
        <w:t xml:space="preserve">The Bill’s ambition to ensure that procurement is based on the ‘most advantageous tender’ </w:t>
      </w:r>
      <w:r w:rsidR="2087769E" w:rsidRPr="00E74BA2">
        <w:rPr>
          <w:lang w:val="en-GB"/>
        </w:rPr>
        <w:t xml:space="preserve">rather than ‘most economically advantageous tender’ </w:t>
      </w:r>
      <w:r w:rsidRPr="00E74BA2">
        <w:rPr>
          <w:lang w:val="en-GB"/>
        </w:rPr>
        <w:t>is welcome. This change in focus could help to create more diverse and sustainable markets which deliver high-quality public services.</w:t>
      </w:r>
    </w:p>
    <w:p w14:paraId="45B184AC" w14:textId="77777777" w:rsidR="00483AE0" w:rsidRPr="00E74BA2" w:rsidRDefault="00483AE0" w:rsidP="00483AE0">
      <w:pPr>
        <w:rPr>
          <w:lang w:val="en-GB"/>
        </w:rPr>
      </w:pPr>
    </w:p>
    <w:p w14:paraId="463BA675" w14:textId="11EB4B6F" w:rsidR="00483AE0" w:rsidRPr="00E74BA2" w:rsidRDefault="00483AE0" w:rsidP="00483AE0">
      <w:pPr>
        <w:rPr>
          <w:lang w:val="en-GB"/>
        </w:rPr>
      </w:pPr>
      <w:r w:rsidRPr="00E74BA2">
        <w:rPr>
          <w:lang w:val="en-GB"/>
        </w:rPr>
        <w:t xml:space="preserve">The focus on the ‘most economically advantageous tender’ set out in previous regulations did allow contracting authorities to base procurement decisions on a broad range of considerations, including quality and social and environmental aspects. However, in practice, it meant that contracting authorities made (and continue to make) many procurement decisions primarily based on the lowest </w:t>
      </w:r>
      <w:r w:rsidR="00BD22E5" w:rsidRPr="00E74BA2">
        <w:rPr>
          <w:lang w:val="en-GB"/>
        </w:rPr>
        <w:t xml:space="preserve">unit </w:t>
      </w:r>
      <w:r w:rsidRPr="00E74BA2">
        <w:rPr>
          <w:lang w:val="en-GB"/>
        </w:rPr>
        <w:t>costs. This extremely narrow focus can lead to poor practice and low-quality services. It can also price out smaller charities and local providers, where larger organisations are able to take advantage of economies of scale across multiple contracts, or recoup lost income of underfunded contracts from other areas of their business, even though the smaller provider may be better placed to deliver the service.</w:t>
      </w:r>
    </w:p>
    <w:p w14:paraId="796DA686" w14:textId="77777777" w:rsidR="00483AE0" w:rsidRPr="00E74BA2" w:rsidRDefault="00483AE0" w:rsidP="00483AE0">
      <w:pPr>
        <w:rPr>
          <w:lang w:val="en-GB"/>
        </w:rPr>
      </w:pPr>
    </w:p>
    <w:p w14:paraId="7E9A6294" w14:textId="26715D1A" w:rsidR="00483AE0" w:rsidRPr="00E74BA2" w:rsidRDefault="60C84F50" w:rsidP="4EBCE04E">
      <w:pPr>
        <w:rPr>
          <w:lang w:val="en-GB"/>
        </w:rPr>
      </w:pPr>
      <w:r w:rsidRPr="00E74BA2">
        <w:rPr>
          <w:lang w:val="en-GB"/>
        </w:rPr>
        <w:t>While the change to basing decisions on ‘most advantageous tender’ is positive, there is limited definition in the Bill of what this should mean and how it should be applied. It would be helpful for the government to provide more clarity, whether through guidance, or on the face of the Bill, and the</w:t>
      </w:r>
      <w:r w:rsidR="0149F4B1" w:rsidRPr="00E74BA2">
        <w:rPr>
          <w:lang w:val="en-GB"/>
        </w:rPr>
        <w:t>re should be</w:t>
      </w:r>
      <w:r w:rsidRPr="00E74BA2">
        <w:rPr>
          <w:lang w:val="en-GB"/>
        </w:rPr>
        <w:t xml:space="preserve"> provision </w:t>
      </w:r>
      <w:r w:rsidR="2E6D5790" w:rsidRPr="00E74BA2">
        <w:rPr>
          <w:lang w:val="en-GB"/>
        </w:rPr>
        <w:t xml:space="preserve">for this change to </w:t>
      </w:r>
      <w:r w:rsidRPr="00E74BA2">
        <w:rPr>
          <w:lang w:val="en-GB"/>
        </w:rPr>
        <w:t xml:space="preserve">be reviewed </w:t>
      </w:r>
      <w:r w:rsidR="537721B2" w:rsidRPr="00E74BA2">
        <w:rPr>
          <w:lang w:val="en-GB"/>
        </w:rPr>
        <w:t xml:space="preserve">in the future </w:t>
      </w:r>
      <w:r w:rsidRPr="00E74BA2">
        <w:rPr>
          <w:lang w:val="en-GB"/>
        </w:rPr>
        <w:t>to ensure it has been effective in shifting procurement culture towards broader considerations than cost, including quality and social value.</w:t>
      </w:r>
    </w:p>
    <w:p w14:paraId="59E3BA1D" w14:textId="77777777" w:rsidR="005F57D7" w:rsidRDefault="005F57D7" w:rsidP="00483AE0">
      <w:pPr>
        <w:rPr>
          <w:lang w:val="en-GB"/>
        </w:rPr>
      </w:pPr>
    </w:p>
    <w:p w14:paraId="0CD6F7DA" w14:textId="77777777" w:rsidR="00E74BA2" w:rsidRPr="00E74BA2" w:rsidRDefault="00E74BA2" w:rsidP="00483AE0">
      <w:pPr>
        <w:rPr>
          <w:lang w:val="en-GB"/>
        </w:rPr>
      </w:pPr>
    </w:p>
    <w:tbl>
      <w:tblPr>
        <w:tblW w:w="10632" w:type="dxa"/>
        <w:tblInd w:w="-8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954"/>
        <w:gridCol w:w="4678"/>
      </w:tblGrid>
      <w:tr w:rsidR="00897280" w:rsidRPr="00E74BA2" w14:paraId="433A33FE" w14:textId="77777777" w:rsidTr="4EBCE04E">
        <w:tc>
          <w:tcPr>
            <w:tcW w:w="5954" w:type="dxa"/>
            <w:shd w:val="clear" w:color="auto" w:fill="auto"/>
            <w:tcMar>
              <w:top w:w="100" w:type="dxa"/>
              <w:left w:w="100" w:type="dxa"/>
              <w:bottom w:w="100" w:type="dxa"/>
              <w:right w:w="100" w:type="dxa"/>
            </w:tcMar>
          </w:tcPr>
          <w:p w14:paraId="0B442C40" w14:textId="42925DD9" w:rsidR="00897280" w:rsidRPr="00E74BA2" w:rsidRDefault="00897280" w:rsidP="00897280">
            <w:pPr>
              <w:widowControl w:val="0"/>
              <w:pBdr>
                <w:top w:val="nil"/>
                <w:left w:val="nil"/>
                <w:bottom w:val="nil"/>
                <w:right w:val="nil"/>
                <w:between w:val="nil"/>
              </w:pBdr>
              <w:spacing w:line="240" w:lineRule="auto"/>
              <w:rPr>
                <w:lang w:val="en-GB"/>
              </w:rPr>
            </w:pPr>
            <w:r w:rsidRPr="00E74BA2">
              <w:rPr>
                <w:b/>
                <w:lang w:val="en-GB"/>
              </w:rPr>
              <w:lastRenderedPageBreak/>
              <w:t xml:space="preserve">Problem with current approach </w:t>
            </w:r>
          </w:p>
        </w:tc>
        <w:tc>
          <w:tcPr>
            <w:tcW w:w="4678" w:type="dxa"/>
            <w:shd w:val="clear" w:color="auto" w:fill="auto"/>
            <w:tcMar>
              <w:top w:w="100" w:type="dxa"/>
              <w:left w:w="100" w:type="dxa"/>
              <w:bottom w:w="100" w:type="dxa"/>
              <w:right w:w="100" w:type="dxa"/>
            </w:tcMar>
          </w:tcPr>
          <w:p w14:paraId="51624D3E" w14:textId="04273071" w:rsidR="00897280" w:rsidRPr="00E74BA2" w:rsidRDefault="00897280" w:rsidP="00897280">
            <w:pPr>
              <w:widowControl w:val="0"/>
              <w:pBdr>
                <w:top w:val="nil"/>
                <w:left w:val="nil"/>
                <w:bottom w:val="nil"/>
                <w:right w:val="nil"/>
                <w:between w:val="nil"/>
              </w:pBdr>
              <w:spacing w:line="240" w:lineRule="auto"/>
              <w:rPr>
                <w:lang w:val="en-GB"/>
              </w:rPr>
            </w:pPr>
            <w:r w:rsidRPr="00E74BA2">
              <w:rPr>
                <w:b/>
                <w:lang w:val="en-GB"/>
              </w:rPr>
              <w:t xml:space="preserve">What is needed </w:t>
            </w:r>
          </w:p>
        </w:tc>
      </w:tr>
      <w:tr w:rsidR="00897280" w:rsidRPr="00E74BA2" w14:paraId="2AC25FBD" w14:textId="77777777" w:rsidTr="00D960A8">
        <w:trPr>
          <w:trHeight w:val="2565"/>
        </w:trPr>
        <w:tc>
          <w:tcPr>
            <w:tcW w:w="5954" w:type="dxa"/>
            <w:shd w:val="clear" w:color="auto" w:fill="auto"/>
            <w:tcMar>
              <w:top w:w="100" w:type="dxa"/>
              <w:left w:w="100" w:type="dxa"/>
              <w:bottom w:w="100" w:type="dxa"/>
              <w:right w:w="100" w:type="dxa"/>
            </w:tcMar>
          </w:tcPr>
          <w:p w14:paraId="1864107C" w14:textId="3A0DB4DB" w:rsidR="00897280" w:rsidRPr="00E74BA2" w:rsidRDefault="07B08B15" w:rsidP="4EBCE04E">
            <w:pPr>
              <w:widowControl w:val="0"/>
              <w:numPr>
                <w:ilvl w:val="0"/>
                <w:numId w:val="17"/>
              </w:numPr>
              <w:pBdr>
                <w:top w:val="nil"/>
                <w:left w:val="nil"/>
                <w:bottom w:val="nil"/>
                <w:right w:val="nil"/>
                <w:between w:val="nil"/>
              </w:pBdr>
              <w:spacing w:line="240" w:lineRule="auto"/>
              <w:rPr>
                <w:lang w:val="en-GB"/>
              </w:rPr>
            </w:pPr>
            <w:r w:rsidRPr="00E74BA2">
              <w:rPr>
                <w:lang w:val="en-GB"/>
              </w:rPr>
              <w:t>Existing reg</w:t>
            </w:r>
            <w:r w:rsidR="5969348C" w:rsidRPr="00E74BA2">
              <w:rPr>
                <w:lang w:val="en-GB"/>
              </w:rPr>
              <w:t>ulation</w:t>
            </w:r>
            <w:r w:rsidRPr="00E74BA2">
              <w:rPr>
                <w:lang w:val="en-GB"/>
              </w:rPr>
              <w:t xml:space="preserve">s already allowed for wider considerations to be made but it </w:t>
            </w:r>
            <w:r w:rsidR="7A238A98" w:rsidRPr="00E74BA2">
              <w:rPr>
                <w:lang w:val="en-GB"/>
              </w:rPr>
              <w:t xml:space="preserve">did not </w:t>
            </w:r>
            <w:r w:rsidRPr="00E74BA2">
              <w:rPr>
                <w:lang w:val="en-GB"/>
              </w:rPr>
              <w:t xml:space="preserve">shift practice - decisions are still dominated by lowest price </w:t>
            </w:r>
          </w:p>
          <w:p w14:paraId="51D92E2D" w14:textId="77777777" w:rsidR="00897280" w:rsidRPr="00E74BA2" w:rsidRDefault="00897280" w:rsidP="00897280">
            <w:pPr>
              <w:widowControl w:val="0"/>
              <w:numPr>
                <w:ilvl w:val="0"/>
                <w:numId w:val="17"/>
              </w:numPr>
              <w:pBdr>
                <w:top w:val="nil"/>
                <w:left w:val="nil"/>
                <w:bottom w:val="nil"/>
                <w:right w:val="nil"/>
                <w:between w:val="nil"/>
              </w:pBdr>
              <w:spacing w:line="240" w:lineRule="auto"/>
              <w:rPr>
                <w:lang w:val="en-GB"/>
              </w:rPr>
            </w:pPr>
            <w:r w:rsidRPr="00E74BA2">
              <w:rPr>
                <w:lang w:val="en-GB"/>
              </w:rPr>
              <w:t>Lowest price is often not best value and can lead to poor quality services and/or ‘failure demand’ (where people’s needs are not met so they must seek support from other/more services)</w:t>
            </w:r>
          </w:p>
          <w:p w14:paraId="13CD58FB" w14:textId="7129E029" w:rsidR="00897280" w:rsidRPr="00E74BA2" w:rsidRDefault="00D960A8" w:rsidP="00897280">
            <w:pPr>
              <w:widowControl w:val="0"/>
              <w:numPr>
                <w:ilvl w:val="0"/>
                <w:numId w:val="17"/>
              </w:numPr>
              <w:pBdr>
                <w:top w:val="nil"/>
                <w:left w:val="nil"/>
                <w:bottom w:val="nil"/>
                <w:right w:val="nil"/>
                <w:between w:val="nil"/>
              </w:pBdr>
              <w:spacing w:line="240" w:lineRule="auto"/>
              <w:rPr>
                <w:lang w:val="en-GB"/>
              </w:rPr>
            </w:pPr>
            <w:r w:rsidRPr="00E74BA2">
              <w:rPr>
                <w:lang w:val="en-GB"/>
              </w:rPr>
              <w:t>There is l</w:t>
            </w:r>
            <w:r w:rsidR="00897280" w:rsidRPr="00E74BA2">
              <w:rPr>
                <w:lang w:val="en-GB"/>
              </w:rPr>
              <w:t>imited information in the Bill about what ‘</w:t>
            </w:r>
            <w:r w:rsidRPr="00E74BA2">
              <w:rPr>
                <w:lang w:val="en-GB"/>
              </w:rPr>
              <w:t>most advantageous tender</w:t>
            </w:r>
            <w:r w:rsidR="00897280" w:rsidRPr="00E74BA2">
              <w:rPr>
                <w:lang w:val="en-GB"/>
              </w:rPr>
              <w:t>’ means and how it can be applied</w:t>
            </w:r>
          </w:p>
        </w:tc>
        <w:tc>
          <w:tcPr>
            <w:tcW w:w="4678" w:type="dxa"/>
            <w:shd w:val="clear" w:color="auto" w:fill="auto"/>
            <w:tcMar>
              <w:top w:w="100" w:type="dxa"/>
              <w:left w:w="100" w:type="dxa"/>
              <w:bottom w:w="100" w:type="dxa"/>
              <w:right w:w="100" w:type="dxa"/>
            </w:tcMar>
          </w:tcPr>
          <w:p w14:paraId="47DB467C" w14:textId="48C364BB" w:rsidR="00897280" w:rsidRPr="00E74BA2" w:rsidRDefault="00897280" w:rsidP="00897280">
            <w:pPr>
              <w:widowControl w:val="0"/>
              <w:numPr>
                <w:ilvl w:val="0"/>
                <w:numId w:val="16"/>
              </w:numPr>
              <w:pBdr>
                <w:top w:val="nil"/>
                <w:left w:val="nil"/>
                <w:bottom w:val="nil"/>
                <w:right w:val="nil"/>
                <w:between w:val="nil"/>
              </w:pBdr>
              <w:spacing w:line="240" w:lineRule="auto"/>
              <w:rPr>
                <w:lang w:val="en-GB"/>
              </w:rPr>
            </w:pPr>
            <w:r w:rsidRPr="00E74BA2">
              <w:rPr>
                <w:lang w:val="en-GB"/>
              </w:rPr>
              <w:t xml:space="preserve">Greater clarity on the face of the Bill / in the guidance about what </w:t>
            </w:r>
            <w:r w:rsidR="00BC0914" w:rsidRPr="00E74BA2">
              <w:rPr>
                <w:lang w:val="en-GB"/>
              </w:rPr>
              <w:t>‘most advantageous tender’</w:t>
            </w:r>
            <w:r w:rsidRPr="00E74BA2">
              <w:rPr>
                <w:lang w:val="en-GB"/>
              </w:rPr>
              <w:t xml:space="preserve"> should mean and how it should be applied - including case studies</w:t>
            </w:r>
          </w:p>
          <w:p w14:paraId="422BF0D1" w14:textId="31E14F33" w:rsidR="00897280" w:rsidRPr="00E74BA2" w:rsidRDefault="00897280" w:rsidP="00897280">
            <w:pPr>
              <w:widowControl w:val="0"/>
              <w:numPr>
                <w:ilvl w:val="0"/>
                <w:numId w:val="16"/>
              </w:numPr>
              <w:pBdr>
                <w:top w:val="nil"/>
                <w:left w:val="nil"/>
                <w:bottom w:val="nil"/>
                <w:right w:val="nil"/>
                <w:between w:val="nil"/>
              </w:pBdr>
              <w:spacing w:line="240" w:lineRule="auto"/>
              <w:rPr>
                <w:lang w:val="en-GB"/>
              </w:rPr>
            </w:pPr>
            <w:r w:rsidRPr="00E74BA2">
              <w:rPr>
                <w:lang w:val="en-GB"/>
              </w:rPr>
              <w:t xml:space="preserve">Reviews of how </w:t>
            </w:r>
            <w:r w:rsidR="00BC0914" w:rsidRPr="00E74BA2">
              <w:rPr>
                <w:lang w:val="en-GB"/>
              </w:rPr>
              <w:t>‘most advantageous tender’</w:t>
            </w:r>
            <w:r w:rsidRPr="00E74BA2">
              <w:rPr>
                <w:lang w:val="en-GB"/>
              </w:rPr>
              <w:t xml:space="preserve"> is being applied to understand if it is impacting how decisions are made </w:t>
            </w:r>
          </w:p>
        </w:tc>
      </w:tr>
    </w:tbl>
    <w:p w14:paraId="7C0A18D2" w14:textId="77777777" w:rsidR="005F57D7" w:rsidRPr="00E74BA2" w:rsidRDefault="005F57D7" w:rsidP="00483AE0">
      <w:pPr>
        <w:rPr>
          <w:lang w:val="en-GB"/>
        </w:rPr>
      </w:pPr>
    </w:p>
    <w:p w14:paraId="1C74C17B" w14:textId="77777777" w:rsidR="00827F73" w:rsidRPr="00E74BA2" w:rsidRDefault="00827F73" w:rsidP="00483AE0">
      <w:pPr>
        <w:rPr>
          <w:lang w:val="en-GB"/>
        </w:rPr>
      </w:pPr>
    </w:p>
    <w:p w14:paraId="72D7942D" w14:textId="74746EFE" w:rsidR="00483AE0" w:rsidRPr="00E74BA2" w:rsidRDefault="00483AE0" w:rsidP="00483AE0">
      <w:pPr>
        <w:numPr>
          <w:ilvl w:val="0"/>
          <w:numId w:val="7"/>
        </w:numPr>
        <w:rPr>
          <w:b/>
          <w:lang w:val="en-GB"/>
        </w:rPr>
      </w:pPr>
      <w:r w:rsidRPr="00E74BA2">
        <w:rPr>
          <w:b/>
          <w:lang w:val="en-GB"/>
        </w:rPr>
        <w:t>Value for money</w:t>
      </w:r>
      <w:r w:rsidR="00FE68F7" w:rsidRPr="00E74BA2">
        <w:rPr>
          <w:b/>
          <w:lang w:val="en-GB"/>
        </w:rPr>
        <w:t xml:space="preserve"> (clauses 12 and 19)</w:t>
      </w:r>
    </w:p>
    <w:p w14:paraId="535C69F9" w14:textId="2B2BAE8A" w:rsidR="00483AE0" w:rsidRPr="00E74BA2" w:rsidRDefault="00483AE0" w:rsidP="196F223C">
      <w:pPr>
        <w:rPr>
          <w:lang w:val="en-GB"/>
        </w:rPr>
      </w:pPr>
      <w:r w:rsidRPr="00E74BA2">
        <w:rPr>
          <w:lang w:val="en-GB"/>
        </w:rPr>
        <w:t>The Bill does not define value for money, nor does it set out what can or should be considered when assessing for the ‘most advantageous tender’. While provisions under existing legislation already allow for wider considerations of value, too often the dominating factor remains ‘lowest unit cost’. This is problematic because it can lead to services being procured which do not effectively meet needs and can drive higher costs long term - particularly where it leads to a revolving door of support needs, where people do not get the support they need and their need for support escalates as a result. They are forced to keep going to services that cannot give them the help they need, or cannot address the root cause of their issue.</w:t>
      </w:r>
    </w:p>
    <w:p w14:paraId="1B5A5764" w14:textId="77777777" w:rsidR="00483AE0" w:rsidRPr="00E74BA2" w:rsidRDefault="00483AE0" w:rsidP="00483AE0">
      <w:pPr>
        <w:rPr>
          <w:lang w:val="en-GB"/>
        </w:rPr>
      </w:pPr>
    </w:p>
    <w:p w14:paraId="73D75A50" w14:textId="77777777" w:rsidR="00483AE0" w:rsidRPr="00E74BA2" w:rsidRDefault="00483AE0" w:rsidP="00483AE0">
      <w:pPr>
        <w:rPr>
          <w:lang w:val="en-GB"/>
        </w:rPr>
      </w:pPr>
      <w:r w:rsidRPr="00E74BA2">
        <w:rPr>
          <w:lang w:val="en-GB"/>
        </w:rPr>
        <w:t>While the Cabinet Office is planning training to be rolled out alongside the legislation to encourage culture change, it is important that the legislation goes as far as possible in encouraging better practice. Further defining value for money is an example of how this could be done.</w:t>
      </w:r>
    </w:p>
    <w:p w14:paraId="7A0EEDB3" w14:textId="69947A5B" w:rsidR="00483AE0" w:rsidRPr="00E74BA2" w:rsidRDefault="00483AE0" w:rsidP="00EE6B73">
      <w:pPr>
        <w:rPr>
          <w:lang w:val="en-GB"/>
        </w:rPr>
      </w:pPr>
    </w:p>
    <w:tbl>
      <w:tblPr>
        <w:tblW w:w="10774" w:type="dxa"/>
        <w:tblInd w:w="-8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79"/>
        <w:gridCol w:w="6095"/>
      </w:tblGrid>
      <w:tr w:rsidR="00E3355A" w:rsidRPr="00E74BA2" w14:paraId="7049931E" w14:textId="77777777" w:rsidTr="196F223C">
        <w:tc>
          <w:tcPr>
            <w:tcW w:w="4679" w:type="dxa"/>
            <w:shd w:val="clear" w:color="auto" w:fill="auto"/>
            <w:tcMar>
              <w:top w:w="100" w:type="dxa"/>
              <w:left w:w="100" w:type="dxa"/>
              <w:bottom w:w="100" w:type="dxa"/>
              <w:right w:w="100" w:type="dxa"/>
            </w:tcMar>
          </w:tcPr>
          <w:p w14:paraId="33F889CD" w14:textId="77777777" w:rsidR="00E3355A" w:rsidRPr="00E74BA2" w:rsidRDefault="00E3355A" w:rsidP="00CD1A9A">
            <w:pPr>
              <w:widowControl w:val="0"/>
              <w:pBdr>
                <w:top w:val="nil"/>
                <w:left w:val="nil"/>
                <w:bottom w:val="nil"/>
                <w:right w:val="nil"/>
                <w:between w:val="nil"/>
              </w:pBdr>
              <w:spacing w:line="240" w:lineRule="auto"/>
              <w:rPr>
                <w:lang w:val="en-GB"/>
              </w:rPr>
            </w:pPr>
            <w:r w:rsidRPr="00E74BA2">
              <w:rPr>
                <w:b/>
                <w:lang w:val="en-GB"/>
              </w:rPr>
              <w:t xml:space="preserve">Problem with current approach </w:t>
            </w:r>
          </w:p>
        </w:tc>
        <w:tc>
          <w:tcPr>
            <w:tcW w:w="6095" w:type="dxa"/>
            <w:shd w:val="clear" w:color="auto" w:fill="auto"/>
            <w:tcMar>
              <w:top w:w="100" w:type="dxa"/>
              <w:left w:w="100" w:type="dxa"/>
              <w:bottom w:w="100" w:type="dxa"/>
              <w:right w:w="100" w:type="dxa"/>
            </w:tcMar>
          </w:tcPr>
          <w:p w14:paraId="60CB3F55" w14:textId="77777777" w:rsidR="00E3355A" w:rsidRPr="00E74BA2" w:rsidRDefault="00E3355A" w:rsidP="00CD1A9A">
            <w:pPr>
              <w:widowControl w:val="0"/>
              <w:pBdr>
                <w:top w:val="nil"/>
                <w:left w:val="nil"/>
                <w:bottom w:val="nil"/>
                <w:right w:val="nil"/>
                <w:between w:val="nil"/>
              </w:pBdr>
              <w:spacing w:line="240" w:lineRule="auto"/>
              <w:rPr>
                <w:lang w:val="en-GB"/>
              </w:rPr>
            </w:pPr>
            <w:r w:rsidRPr="00E74BA2">
              <w:rPr>
                <w:b/>
                <w:lang w:val="en-GB"/>
              </w:rPr>
              <w:t xml:space="preserve">What is needed </w:t>
            </w:r>
          </w:p>
        </w:tc>
      </w:tr>
      <w:tr w:rsidR="00EE6B73" w:rsidRPr="00E74BA2" w14:paraId="648D51E5" w14:textId="77777777" w:rsidTr="196F223C">
        <w:tc>
          <w:tcPr>
            <w:tcW w:w="4679" w:type="dxa"/>
            <w:shd w:val="clear" w:color="auto" w:fill="auto"/>
            <w:tcMar>
              <w:top w:w="100" w:type="dxa"/>
              <w:left w:w="100" w:type="dxa"/>
              <w:bottom w:w="100" w:type="dxa"/>
              <w:right w:w="100" w:type="dxa"/>
            </w:tcMar>
          </w:tcPr>
          <w:p w14:paraId="028C9F5A" w14:textId="77777777" w:rsidR="00EE6B73" w:rsidRPr="00E74BA2" w:rsidRDefault="00EE6B73" w:rsidP="00EE6B73">
            <w:pPr>
              <w:widowControl w:val="0"/>
              <w:numPr>
                <w:ilvl w:val="0"/>
                <w:numId w:val="20"/>
              </w:numPr>
              <w:pBdr>
                <w:top w:val="nil"/>
                <w:left w:val="nil"/>
                <w:bottom w:val="nil"/>
                <w:right w:val="nil"/>
                <w:between w:val="nil"/>
              </w:pBdr>
              <w:spacing w:line="240" w:lineRule="auto"/>
              <w:rPr>
                <w:lang w:val="en-GB"/>
              </w:rPr>
            </w:pPr>
            <w:r w:rsidRPr="00E74BA2">
              <w:rPr>
                <w:lang w:val="en-GB"/>
              </w:rPr>
              <w:t xml:space="preserve">No definition of what value for money means </w:t>
            </w:r>
          </w:p>
          <w:p w14:paraId="2DE82F5B" w14:textId="71862F12" w:rsidR="00EE6B73" w:rsidRPr="00E74BA2" w:rsidRDefault="00EE6B73" w:rsidP="00EE6B73">
            <w:pPr>
              <w:widowControl w:val="0"/>
              <w:numPr>
                <w:ilvl w:val="0"/>
                <w:numId w:val="19"/>
              </w:numPr>
              <w:pBdr>
                <w:top w:val="nil"/>
                <w:left w:val="nil"/>
                <w:bottom w:val="nil"/>
                <w:right w:val="nil"/>
                <w:between w:val="nil"/>
              </w:pBdr>
              <w:spacing w:line="240" w:lineRule="auto"/>
              <w:rPr>
                <w:lang w:val="en-GB"/>
              </w:rPr>
            </w:pPr>
            <w:r w:rsidRPr="00E74BA2">
              <w:rPr>
                <w:lang w:val="en-GB"/>
              </w:rPr>
              <w:t>Lack of clarity is likely to mean that decisions continue to be dominated by lowest</w:t>
            </w:r>
            <w:r w:rsidR="00DE7735" w:rsidRPr="00E74BA2">
              <w:rPr>
                <w:lang w:val="en-GB"/>
              </w:rPr>
              <w:t xml:space="preserve"> unit</w:t>
            </w:r>
            <w:r w:rsidRPr="00E74BA2">
              <w:rPr>
                <w:lang w:val="en-GB"/>
              </w:rPr>
              <w:t xml:space="preserve"> price </w:t>
            </w:r>
          </w:p>
        </w:tc>
        <w:tc>
          <w:tcPr>
            <w:tcW w:w="6095" w:type="dxa"/>
            <w:shd w:val="clear" w:color="auto" w:fill="auto"/>
            <w:tcMar>
              <w:top w:w="100" w:type="dxa"/>
              <w:left w:w="100" w:type="dxa"/>
              <w:bottom w:w="100" w:type="dxa"/>
              <w:right w:w="100" w:type="dxa"/>
            </w:tcMar>
          </w:tcPr>
          <w:p w14:paraId="75490FD1" w14:textId="77777777" w:rsidR="00EE6B73" w:rsidRPr="00E74BA2" w:rsidRDefault="00EE6B73" w:rsidP="00EE6B73">
            <w:pPr>
              <w:widowControl w:val="0"/>
              <w:numPr>
                <w:ilvl w:val="0"/>
                <w:numId w:val="22"/>
              </w:numPr>
              <w:pBdr>
                <w:top w:val="nil"/>
                <w:left w:val="nil"/>
                <w:bottom w:val="nil"/>
                <w:right w:val="nil"/>
                <w:between w:val="nil"/>
              </w:pBdr>
              <w:spacing w:line="240" w:lineRule="auto"/>
              <w:rPr>
                <w:lang w:val="en-GB"/>
              </w:rPr>
            </w:pPr>
            <w:r w:rsidRPr="00E74BA2">
              <w:rPr>
                <w:lang w:val="en-GB"/>
              </w:rPr>
              <w:t xml:space="preserve">Define value for money </w:t>
            </w:r>
          </w:p>
          <w:p w14:paraId="0EF0BB64" w14:textId="77777777" w:rsidR="00EE6B73" w:rsidRPr="00E74BA2" w:rsidRDefault="00EE6B73" w:rsidP="00EE6B73">
            <w:pPr>
              <w:widowControl w:val="0"/>
              <w:numPr>
                <w:ilvl w:val="0"/>
                <w:numId w:val="22"/>
              </w:numPr>
              <w:pBdr>
                <w:top w:val="nil"/>
                <w:left w:val="nil"/>
                <w:bottom w:val="nil"/>
                <w:right w:val="nil"/>
                <w:between w:val="nil"/>
              </w:pBdr>
              <w:spacing w:line="240" w:lineRule="auto"/>
              <w:rPr>
                <w:lang w:val="en-GB"/>
              </w:rPr>
            </w:pPr>
            <w:r w:rsidRPr="00E74BA2">
              <w:rPr>
                <w:lang w:val="en-GB"/>
              </w:rPr>
              <w:t xml:space="preserve">Definition should include: </w:t>
            </w:r>
          </w:p>
          <w:p w14:paraId="4451A58C" w14:textId="45D39B6E" w:rsidR="00EE6B73" w:rsidRPr="00E74BA2" w:rsidRDefault="785992D9" w:rsidP="196F223C">
            <w:pPr>
              <w:numPr>
                <w:ilvl w:val="1"/>
                <w:numId w:val="22"/>
              </w:numPr>
              <w:rPr>
                <w:lang w:val="en-GB"/>
              </w:rPr>
            </w:pPr>
            <w:r w:rsidRPr="00E74BA2">
              <w:rPr>
                <w:lang w:val="en-GB"/>
              </w:rPr>
              <w:t>Considerations of social value (including the social value that is inherent in how many charities deliver services)</w:t>
            </w:r>
          </w:p>
          <w:p w14:paraId="0B48CADF" w14:textId="77777777" w:rsidR="00EE6B73" w:rsidRPr="00E74BA2" w:rsidRDefault="00EE6B73" w:rsidP="00EE6B73">
            <w:pPr>
              <w:numPr>
                <w:ilvl w:val="1"/>
                <w:numId w:val="22"/>
              </w:numPr>
              <w:rPr>
                <w:lang w:val="en-GB"/>
              </w:rPr>
            </w:pPr>
            <w:r w:rsidRPr="00E74BA2">
              <w:rPr>
                <w:lang w:val="en-GB"/>
              </w:rPr>
              <w:t>The quality of the service provided and ability to meet the needs of those supported</w:t>
            </w:r>
          </w:p>
          <w:p w14:paraId="029B8CC8" w14:textId="77777777" w:rsidR="00EE6B73" w:rsidRPr="00E74BA2" w:rsidRDefault="00EE6B73" w:rsidP="00EE6B73">
            <w:pPr>
              <w:numPr>
                <w:ilvl w:val="1"/>
                <w:numId w:val="22"/>
              </w:numPr>
              <w:rPr>
                <w:lang w:val="en-GB"/>
              </w:rPr>
            </w:pPr>
            <w:r w:rsidRPr="00E74BA2">
              <w:rPr>
                <w:lang w:val="en-GB"/>
              </w:rPr>
              <w:t>Long term value, including whether the service properly supports people to address issues, reducing future support needs</w:t>
            </w:r>
          </w:p>
          <w:p w14:paraId="3F6D70CE" w14:textId="247477E0" w:rsidR="00EE6B73" w:rsidRPr="00E74BA2" w:rsidRDefault="00EE6B73" w:rsidP="00EE6B73">
            <w:pPr>
              <w:widowControl w:val="0"/>
              <w:numPr>
                <w:ilvl w:val="0"/>
                <w:numId w:val="16"/>
              </w:numPr>
              <w:pBdr>
                <w:top w:val="nil"/>
                <w:left w:val="nil"/>
                <w:bottom w:val="nil"/>
                <w:right w:val="nil"/>
                <w:between w:val="nil"/>
              </w:pBdr>
              <w:spacing w:line="240" w:lineRule="auto"/>
              <w:rPr>
                <w:lang w:val="en-GB"/>
              </w:rPr>
            </w:pPr>
            <w:r w:rsidRPr="00E74BA2">
              <w:rPr>
                <w:lang w:val="en-GB"/>
              </w:rPr>
              <w:t>Considerations of savings that could be made across other service areas e.g. GP referrals or A&amp;E admissions</w:t>
            </w:r>
          </w:p>
        </w:tc>
      </w:tr>
    </w:tbl>
    <w:p w14:paraId="29C1F84B" w14:textId="77777777" w:rsidR="00483AE0" w:rsidRDefault="00483AE0" w:rsidP="00483AE0">
      <w:pPr>
        <w:rPr>
          <w:lang w:val="en-GB"/>
        </w:rPr>
      </w:pPr>
    </w:p>
    <w:p w14:paraId="4B2B50F6" w14:textId="77777777" w:rsidR="00E74BA2" w:rsidRPr="00E74BA2" w:rsidRDefault="00E74BA2" w:rsidP="00483AE0">
      <w:pPr>
        <w:rPr>
          <w:lang w:val="en-GB"/>
        </w:rPr>
      </w:pPr>
    </w:p>
    <w:p w14:paraId="115F304A" w14:textId="53959C2C" w:rsidR="00483AE0" w:rsidRPr="00E74BA2" w:rsidRDefault="00483AE0" w:rsidP="00483AE0">
      <w:pPr>
        <w:numPr>
          <w:ilvl w:val="0"/>
          <w:numId w:val="10"/>
        </w:numPr>
        <w:rPr>
          <w:b/>
          <w:lang w:val="en-GB"/>
        </w:rPr>
      </w:pPr>
      <w:r w:rsidRPr="00E74BA2">
        <w:rPr>
          <w:b/>
          <w:lang w:val="en-GB"/>
        </w:rPr>
        <w:lastRenderedPageBreak/>
        <w:t xml:space="preserve">Supporting the inclusion of smaller providers such as charities within procurement processes </w:t>
      </w:r>
      <w:r w:rsidR="00C53529" w:rsidRPr="00E74BA2">
        <w:rPr>
          <w:b/>
          <w:lang w:val="en-GB"/>
        </w:rPr>
        <w:t xml:space="preserve">(clauses 15, 16, 17, </w:t>
      </w:r>
      <w:r w:rsidR="00236A65" w:rsidRPr="00E74BA2">
        <w:rPr>
          <w:b/>
          <w:lang w:val="en-GB"/>
        </w:rPr>
        <w:t xml:space="preserve">54, </w:t>
      </w:r>
      <w:r w:rsidR="00F36A5E" w:rsidRPr="00E74BA2">
        <w:rPr>
          <w:b/>
          <w:lang w:val="en-GB"/>
        </w:rPr>
        <w:t>and 91)</w:t>
      </w:r>
    </w:p>
    <w:p w14:paraId="0BCC2E99" w14:textId="4B9D5791" w:rsidR="00483AE0" w:rsidRPr="00E74BA2" w:rsidRDefault="00483AE0" w:rsidP="00483AE0">
      <w:pPr>
        <w:rPr>
          <w:lang w:val="en-GB"/>
        </w:rPr>
      </w:pPr>
      <w:r w:rsidRPr="00E74BA2">
        <w:rPr>
          <w:lang w:val="en-GB"/>
        </w:rPr>
        <w:t>Smaller providers such as charities often struggle to compete in competitive tendering processes</w:t>
      </w:r>
      <w:r w:rsidR="009C558F" w:rsidRPr="00E74BA2">
        <w:rPr>
          <w:lang w:val="en-GB"/>
        </w:rPr>
        <w:t xml:space="preserve">. </w:t>
      </w:r>
      <w:r w:rsidR="009C558F" w:rsidRPr="00E74BA2">
        <w:rPr>
          <w:rStyle w:val="normaltextrun"/>
          <w:color w:val="000000"/>
          <w:bdr w:val="none" w:sz="0" w:space="0" w:color="auto" w:frame="1"/>
        </w:rPr>
        <w:t xml:space="preserve">While they have the expertise to deliver quality services, they </w:t>
      </w:r>
      <w:r w:rsidR="00E7659B" w:rsidRPr="00E74BA2">
        <w:rPr>
          <w:rStyle w:val="normaltextrun"/>
          <w:color w:val="000000"/>
          <w:bdr w:val="none" w:sz="0" w:space="0" w:color="auto" w:frame="1"/>
        </w:rPr>
        <w:t xml:space="preserve">rarely have the requisite time or resources necessary for complex bidding processes, such as bid-writing teams and legal expertise. </w:t>
      </w:r>
      <w:r w:rsidRPr="00E74BA2" w:rsidDel="00E7659B">
        <w:rPr>
          <w:lang w:val="en-GB"/>
        </w:rPr>
        <w:t xml:space="preserve"> </w:t>
      </w:r>
      <w:r w:rsidRPr="00E74BA2">
        <w:rPr>
          <w:lang w:val="en-GB"/>
        </w:rPr>
        <w:t>Proposals are often prepared by service managers or CEOs on top of already full-time and front-line jobs. Often tenders are launched with no warning and with tight timescales. Charities have identified that greater lead-in times and awareness of when tenders will be published would better help them to prepare and subsequently compete for contracts.</w:t>
      </w:r>
    </w:p>
    <w:p w14:paraId="33246166" w14:textId="77777777" w:rsidR="00483AE0" w:rsidRPr="00E74BA2" w:rsidRDefault="00483AE0" w:rsidP="00483AE0">
      <w:pPr>
        <w:rPr>
          <w:lang w:val="en-GB"/>
        </w:rPr>
      </w:pPr>
    </w:p>
    <w:p w14:paraId="5AC566C0" w14:textId="1DBE970F" w:rsidR="00AA4570" w:rsidRPr="00E74BA2" w:rsidRDefault="00483AE0" w:rsidP="00483AE0">
      <w:pPr>
        <w:rPr>
          <w:lang w:val="en-GB"/>
        </w:rPr>
      </w:pPr>
      <w:r w:rsidRPr="00E74BA2">
        <w:rPr>
          <w:lang w:val="en-GB"/>
        </w:rPr>
        <w:t>While the Bill as it is currently drafted does allow for better practice by confirming that contracting authorities are able to publish</w:t>
      </w:r>
      <w:r w:rsidRPr="00E74BA2" w:rsidDel="001F7D83">
        <w:rPr>
          <w:lang w:val="en-GB"/>
        </w:rPr>
        <w:t xml:space="preserve"> </w:t>
      </w:r>
      <w:r w:rsidRPr="00E74BA2">
        <w:rPr>
          <w:lang w:val="en-GB"/>
        </w:rPr>
        <w:t>planned procurement notice</w:t>
      </w:r>
      <w:r w:rsidR="00F36A5E" w:rsidRPr="00E74BA2">
        <w:rPr>
          <w:lang w:val="en-GB"/>
        </w:rPr>
        <w:t>s</w:t>
      </w:r>
      <w:r w:rsidRPr="00E74BA2">
        <w:rPr>
          <w:lang w:val="en-GB"/>
        </w:rPr>
        <w:t>, we know from the current state of practice</w:t>
      </w:r>
      <w:r w:rsidRPr="00E74BA2" w:rsidDel="003F456D">
        <w:rPr>
          <w:lang w:val="en-GB"/>
        </w:rPr>
        <w:t xml:space="preserve"> </w:t>
      </w:r>
      <w:r w:rsidRPr="00E74BA2">
        <w:rPr>
          <w:lang w:val="en-GB"/>
        </w:rPr>
        <w:t>that being able to do something does not mean that it occurs. As such, a greater onus should be placed on contracting authorities to publish planned procurement notices</w:t>
      </w:r>
      <w:r w:rsidR="00A43943" w:rsidRPr="00E74BA2">
        <w:rPr>
          <w:lang w:val="en-GB"/>
        </w:rPr>
        <w:t>. The requirement to publish pipeline notices where spend is expected to be £100m or more in the coming year should also be strengthened by lowering the threshold</w:t>
      </w:r>
      <w:r w:rsidRPr="00E74BA2">
        <w:rPr>
          <w:lang w:val="en-GB"/>
        </w:rPr>
        <w:t>. Smaller providers would</w:t>
      </w:r>
      <w:r w:rsidRPr="00E74BA2" w:rsidDel="001F7D83">
        <w:rPr>
          <w:lang w:val="en-GB"/>
        </w:rPr>
        <w:t xml:space="preserve"> </w:t>
      </w:r>
      <w:r w:rsidRPr="00E74BA2">
        <w:rPr>
          <w:lang w:val="en-GB"/>
        </w:rPr>
        <w:t xml:space="preserve">be aided by having greater warning of </w:t>
      </w:r>
      <w:r w:rsidR="006547E9" w:rsidRPr="00E74BA2">
        <w:rPr>
          <w:lang w:val="en-GB"/>
        </w:rPr>
        <w:t xml:space="preserve">impending opportunities and </w:t>
      </w:r>
      <w:r w:rsidRPr="00E74BA2">
        <w:rPr>
          <w:lang w:val="en-GB"/>
        </w:rPr>
        <w:t>when tender specifications are expected to be published, so they can seek to organise resources accordingly.</w:t>
      </w:r>
    </w:p>
    <w:p w14:paraId="3BB617AC" w14:textId="688DE94E" w:rsidR="1EC78D2C" w:rsidRPr="00E74BA2" w:rsidRDefault="1EC78D2C" w:rsidP="1EC78D2C">
      <w:pPr>
        <w:rPr>
          <w:lang w:val="en-GB"/>
        </w:rPr>
      </w:pPr>
    </w:p>
    <w:p w14:paraId="4EC83BF3" w14:textId="2D181A07" w:rsidR="00AA4570" w:rsidRPr="00E74BA2" w:rsidRDefault="00AA4570" w:rsidP="00483AE0">
      <w:pPr>
        <w:rPr>
          <w:lang w:val="en-GB"/>
        </w:rPr>
      </w:pPr>
      <w:r w:rsidRPr="00E74BA2">
        <w:rPr>
          <w:rStyle w:val="normaltextrun"/>
          <w:color w:val="000000"/>
          <w:shd w:val="clear" w:color="auto" w:fill="FFFFFF"/>
        </w:rPr>
        <w:t>Additionally, the Bill specifies no minimum participation period or minimum tendering period for light touch contracts. This will disadvantage VCSEs by leaving them inadequate time to develop an offer (especially through collaboration with other providers and co-production with service users) and/or craft a high-quality bid, particularly if contracting authorities use the light touch rules to procure person-</w:t>
      </w:r>
      <w:proofErr w:type="spellStart"/>
      <w:r w:rsidRPr="00E74BA2">
        <w:rPr>
          <w:rStyle w:val="normaltextrun"/>
          <w:color w:val="000000"/>
          <w:shd w:val="clear" w:color="auto" w:fill="FFFFFF"/>
        </w:rPr>
        <w:t>cent</w:t>
      </w:r>
      <w:r w:rsidR="007327BE" w:rsidRPr="00E74BA2">
        <w:rPr>
          <w:rStyle w:val="normaltextrun"/>
          <w:color w:val="000000"/>
          <w:shd w:val="clear" w:color="auto" w:fill="FFFFFF"/>
        </w:rPr>
        <w:t>red</w:t>
      </w:r>
      <w:proofErr w:type="spellEnd"/>
      <w:r w:rsidRPr="00E74BA2">
        <w:rPr>
          <w:rStyle w:val="normaltextrun"/>
          <w:color w:val="000000"/>
          <w:shd w:val="clear" w:color="auto" w:fill="FFFFFF"/>
        </w:rPr>
        <w:t xml:space="preserve"> services.</w:t>
      </w:r>
      <w:r w:rsidRPr="00E74BA2">
        <w:rPr>
          <w:rStyle w:val="eop"/>
          <w:color w:val="000000"/>
          <w:shd w:val="clear" w:color="auto" w:fill="FFFFFF"/>
        </w:rPr>
        <w:t> </w:t>
      </w:r>
    </w:p>
    <w:p w14:paraId="02C90F91" w14:textId="77777777" w:rsidR="00483AE0" w:rsidRPr="00E74BA2" w:rsidRDefault="00483AE0" w:rsidP="00483AE0">
      <w:pPr>
        <w:rPr>
          <w:lang w:val="en-GB"/>
        </w:rPr>
      </w:pPr>
    </w:p>
    <w:p w14:paraId="7666E2DF" w14:textId="1901CB76" w:rsidR="00483AE0" w:rsidRPr="00E74BA2" w:rsidRDefault="00483AE0" w:rsidP="196F223C">
      <w:pPr>
        <w:rPr>
          <w:lang w:val="en-GB"/>
        </w:rPr>
      </w:pPr>
      <w:r w:rsidRPr="00E74BA2">
        <w:rPr>
          <w:lang w:val="en-GB"/>
        </w:rPr>
        <w:t>Similarly, contracting authorities should be further encouraged to consider pre</w:t>
      </w:r>
      <w:r w:rsidR="20A3D35B" w:rsidRPr="00E74BA2">
        <w:rPr>
          <w:lang w:val="en-GB"/>
        </w:rPr>
        <w:t xml:space="preserve">liminary </w:t>
      </w:r>
      <w:r w:rsidRPr="00E74BA2">
        <w:rPr>
          <w:lang w:val="en-GB"/>
        </w:rPr>
        <w:t xml:space="preserve">market engagement. The commissioning process ahead of any procurement is arguably the most important element </w:t>
      </w:r>
      <w:r w:rsidR="00093FBB" w:rsidRPr="00E74BA2">
        <w:rPr>
          <w:lang w:val="en-GB"/>
        </w:rPr>
        <w:t>–</w:t>
      </w:r>
      <w:r w:rsidRPr="00E74BA2">
        <w:rPr>
          <w:lang w:val="en-GB"/>
        </w:rPr>
        <w:t xml:space="preserve"> it</w:t>
      </w:r>
      <w:r w:rsidRPr="00E74BA2" w:rsidDel="00093FBB">
        <w:rPr>
          <w:lang w:val="en-GB"/>
        </w:rPr>
        <w:t xml:space="preserve"> </w:t>
      </w:r>
      <w:r w:rsidRPr="00E74BA2">
        <w:rPr>
          <w:lang w:val="en-GB"/>
        </w:rPr>
        <w:t>allows contracting authorities to truly understand needs in their communities, what services are required</w:t>
      </w:r>
      <w:r w:rsidR="00600198" w:rsidRPr="00E74BA2">
        <w:rPr>
          <w:lang w:val="en-GB"/>
        </w:rPr>
        <w:t>,</w:t>
      </w:r>
      <w:r w:rsidRPr="00E74BA2">
        <w:rPr>
          <w:lang w:val="en-GB"/>
        </w:rPr>
        <w:t xml:space="preserve"> and which types of service provider might be best placed to deliver. It is only through engaging with people who would access the service and specialist providers </w:t>
      </w:r>
      <w:r w:rsidR="00600198" w:rsidRPr="00E74BA2">
        <w:rPr>
          <w:lang w:val="en-GB"/>
        </w:rPr>
        <w:t xml:space="preserve">who </w:t>
      </w:r>
      <w:r w:rsidRPr="00E74BA2">
        <w:rPr>
          <w:lang w:val="en-GB"/>
        </w:rPr>
        <w:t>already provide support that contracting authorities can gain a deep understanding of the nature of the service required, which should form the basis of any tender that is subsequently published.</w:t>
      </w:r>
    </w:p>
    <w:p w14:paraId="641A83DE" w14:textId="77777777" w:rsidR="00483AE0" w:rsidRPr="00E74BA2" w:rsidRDefault="00483AE0" w:rsidP="00483AE0">
      <w:pPr>
        <w:rPr>
          <w:lang w:val="en-GB"/>
        </w:rPr>
      </w:pPr>
    </w:p>
    <w:p w14:paraId="6841B9FB" w14:textId="7C0BF9A1" w:rsidR="00483AE0" w:rsidRPr="00E74BA2" w:rsidRDefault="00483AE0" w:rsidP="196F223C">
      <w:pPr>
        <w:rPr>
          <w:lang w:val="en-GB"/>
        </w:rPr>
      </w:pPr>
      <w:r w:rsidRPr="00E74BA2">
        <w:rPr>
          <w:lang w:val="en-GB"/>
        </w:rPr>
        <w:t xml:space="preserve">While such engagement is already permitted under existing rules, it is common to find that contracting authorities are reluctant to engage with people and providers for fear that it will contravene competition laws. </w:t>
      </w:r>
      <w:r w:rsidR="00DB42EE" w:rsidRPr="00E74BA2">
        <w:rPr>
          <w:lang w:val="en-GB"/>
        </w:rPr>
        <w:t>The Procurement Bill does nothing to change this: e</w:t>
      </w:r>
      <w:r w:rsidRPr="00E74BA2">
        <w:rPr>
          <w:lang w:val="en-GB"/>
        </w:rPr>
        <w:t xml:space="preserve">ngagement is </w:t>
      </w:r>
      <w:r w:rsidR="0330ADB3" w:rsidRPr="00E74BA2">
        <w:rPr>
          <w:lang w:val="en-GB"/>
        </w:rPr>
        <w:t xml:space="preserve">also </w:t>
      </w:r>
      <w:r w:rsidRPr="00E74BA2">
        <w:rPr>
          <w:lang w:val="en-GB"/>
        </w:rPr>
        <w:t>permitted, but it is not sufficiently encouraged.</w:t>
      </w:r>
      <w:r w:rsidR="23DE3B1A" w:rsidRPr="00E74BA2">
        <w:rPr>
          <w:lang w:val="en-GB"/>
        </w:rPr>
        <w:t xml:space="preserve"> Vague language about not conferring ‘undue advantage’ through preliminary market engagement is also likely to make contracting authorities and providers think twice before engaging in pre-procurement commissioning processes.</w:t>
      </w:r>
      <w:r w:rsidRPr="00E74BA2">
        <w:rPr>
          <w:lang w:val="en-GB"/>
        </w:rPr>
        <w:t xml:space="preserve"> To shift behaviour, the legislation needs to be more explicit about encouraging contracting authorities to take this approach</w:t>
      </w:r>
      <w:r w:rsidR="00017F61" w:rsidRPr="00E74BA2">
        <w:rPr>
          <w:lang w:val="en-GB"/>
        </w:rPr>
        <w:t>, and clearer about the circumstances in which ‘undue advantage’ must preclude a supplier from bidding</w:t>
      </w:r>
      <w:r w:rsidRPr="00E74BA2">
        <w:rPr>
          <w:lang w:val="en-GB"/>
        </w:rPr>
        <w:t>.</w:t>
      </w:r>
    </w:p>
    <w:p w14:paraId="3C88C653" w14:textId="77777777" w:rsidR="00483AE0" w:rsidRPr="00E74BA2" w:rsidRDefault="00483AE0" w:rsidP="00483AE0">
      <w:pPr>
        <w:rPr>
          <w:lang w:val="en-GB"/>
        </w:rPr>
      </w:pPr>
    </w:p>
    <w:p w14:paraId="238EE965" w14:textId="0689E569" w:rsidR="76ED3025" w:rsidRPr="00E74BA2" w:rsidRDefault="76ED3025" w:rsidP="76ED3025">
      <w:pPr>
        <w:rPr>
          <w:lang w:val="en-GB"/>
        </w:rPr>
      </w:pPr>
    </w:p>
    <w:tbl>
      <w:tblPr>
        <w:tblW w:w="10490" w:type="dxa"/>
        <w:tblInd w:w="-8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387"/>
        <w:gridCol w:w="5103"/>
      </w:tblGrid>
      <w:tr w:rsidR="00B042AD" w:rsidRPr="00E74BA2" w14:paraId="3DCE150C" w14:textId="77777777" w:rsidTr="00CA5724">
        <w:tc>
          <w:tcPr>
            <w:tcW w:w="5387" w:type="dxa"/>
            <w:shd w:val="clear" w:color="auto" w:fill="auto"/>
            <w:tcMar>
              <w:top w:w="100" w:type="dxa"/>
              <w:left w:w="100" w:type="dxa"/>
              <w:bottom w:w="100" w:type="dxa"/>
              <w:right w:w="100" w:type="dxa"/>
            </w:tcMar>
          </w:tcPr>
          <w:p w14:paraId="1EB8FA09" w14:textId="77777777" w:rsidR="00B042AD" w:rsidRPr="00E74BA2" w:rsidRDefault="00B042AD" w:rsidP="00CD1A9A">
            <w:pPr>
              <w:widowControl w:val="0"/>
              <w:pBdr>
                <w:top w:val="nil"/>
                <w:left w:val="nil"/>
                <w:bottom w:val="nil"/>
                <w:right w:val="nil"/>
                <w:between w:val="nil"/>
              </w:pBdr>
              <w:spacing w:line="240" w:lineRule="auto"/>
              <w:rPr>
                <w:lang w:val="en-GB"/>
              </w:rPr>
            </w:pPr>
            <w:r w:rsidRPr="00E74BA2">
              <w:rPr>
                <w:b/>
                <w:lang w:val="en-GB"/>
              </w:rPr>
              <w:lastRenderedPageBreak/>
              <w:t xml:space="preserve">Problem with current approach </w:t>
            </w:r>
          </w:p>
        </w:tc>
        <w:tc>
          <w:tcPr>
            <w:tcW w:w="5103" w:type="dxa"/>
            <w:shd w:val="clear" w:color="auto" w:fill="auto"/>
            <w:tcMar>
              <w:top w:w="100" w:type="dxa"/>
              <w:left w:w="100" w:type="dxa"/>
              <w:bottom w:w="100" w:type="dxa"/>
              <w:right w:w="100" w:type="dxa"/>
            </w:tcMar>
          </w:tcPr>
          <w:p w14:paraId="395CF274" w14:textId="77777777" w:rsidR="00B042AD" w:rsidRPr="00E74BA2" w:rsidRDefault="00B042AD" w:rsidP="00CD1A9A">
            <w:pPr>
              <w:widowControl w:val="0"/>
              <w:pBdr>
                <w:top w:val="nil"/>
                <w:left w:val="nil"/>
                <w:bottom w:val="nil"/>
                <w:right w:val="nil"/>
                <w:between w:val="nil"/>
              </w:pBdr>
              <w:spacing w:line="240" w:lineRule="auto"/>
              <w:rPr>
                <w:lang w:val="en-GB"/>
              </w:rPr>
            </w:pPr>
            <w:r w:rsidRPr="00E74BA2">
              <w:rPr>
                <w:b/>
                <w:lang w:val="en-GB"/>
              </w:rPr>
              <w:t xml:space="preserve">What is needed </w:t>
            </w:r>
          </w:p>
        </w:tc>
      </w:tr>
      <w:tr w:rsidR="00CA5724" w:rsidRPr="00E74BA2" w14:paraId="32B78B16" w14:textId="77777777" w:rsidTr="00CA5724">
        <w:tc>
          <w:tcPr>
            <w:tcW w:w="5387" w:type="dxa"/>
            <w:shd w:val="clear" w:color="auto" w:fill="auto"/>
            <w:tcMar>
              <w:top w:w="100" w:type="dxa"/>
              <w:left w:w="100" w:type="dxa"/>
              <w:bottom w:w="100" w:type="dxa"/>
              <w:right w:w="100" w:type="dxa"/>
            </w:tcMar>
          </w:tcPr>
          <w:p w14:paraId="17DFF507" w14:textId="7C7FADC9" w:rsidR="00CA5724" w:rsidRPr="00E74BA2" w:rsidRDefault="00CA5724" w:rsidP="00CA5724">
            <w:pPr>
              <w:widowControl w:val="0"/>
              <w:numPr>
                <w:ilvl w:val="0"/>
                <w:numId w:val="24"/>
              </w:numPr>
              <w:pBdr>
                <w:top w:val="nil"/>
                <w:left w:val="nil"/>
                <w:bottom w:val="nil"/>
                <w:right w:val="nil"/>
                <w:between w:val="nil"/>
              </w:pBdr>
              <w:spacing w:line="240" w:lineRule="auto"/>
              <w:rPr>
                <w:lang w:val="en-GB"/>
              </w:rPr>
            </w:pPr>
            <w:r w:rsidRPr="00E74BA2">
              <w:rPr>
                <w:lang w:val="en-GB"/>
              </w:rPr>
              <w:t xml:space="preserve">Bill </w:t>
            </w:r>
            <w:r w:rsidRPr="00E74BA2">
              <w:rPr>
                <w:i/>
                <w:lang w:val="en-GB"/>
              </w:rPr>
              <w:t xml:space="preserve">allows for </w:t>
            </w:r>
            <w:r w:rsidRPr="00E74BA2">
              <w:rPr>
                <w:lang w:val="en-GB"/>
              </w:rPr>
              <w:t>things that could help smaller providers to bid (e.g.</w:t>
            </w:r>
            <w:r w:rsidR="00B87D2F" w:rsidRPr="00E74BA2">
              <w:rPr>
                <w:lang w:val="en-GB"/>
              </w:rPr>
              <w:t>,</w:t>
            </w:r>
            <w:r w:rsidRPr="00E74BA2">
              <w:rPr>
                <w:lang w:val="en-GB"/>
              </w:rPr>
              <w:t xml:space="preserve"> publishing planned procurement notices) but doesn’t require / encourage them </w:t>
            </w:r>
          </w:p>
          <w:p w14:paraId="697903C8" w14:textId="30C3792B" w:rsidR="00CA5724" w:rsidRPr="00E74BA2" w:rsidRDefault="00CA5724" w:rsidP="1EC78D2C">
            <w:pPr>
              <w:widowControl w:val="0"/>
              <w:numPr>
                <w:ilvl w:val="0"/>
                <w:numId w:val="24"/>
              </w:numPr>
              <w:pBdr>
                <w:top w:val="nil"/>
                <w:left w:val="nil"/>
                <w:bottom w:val="nil"/>
                <w:right w:val="nil"/>
                <w:between w:val="nil"/>
              </w:pBdr>
              <w:spacing w:line="240" w:lineRule="auto"/>
              <w:rPr>
                <w:lang w:val="en-GB"/>
              </w:rPr>
            </w:pPr>
            <w:r w:rsidRPr="00E74BA2">
              <w:rPr>
                <w:lang w:val="en-GB"/>
              </w:rPr>
              <w:t>Bill allows for preliminary market engagement, but cautions against conferring ‘undue advantage’ to providers without defining what that means - this will have a chilling effect and will not change risk-averse approach that currently exists</w:t>
            </w:r>
          </w:p>
          <w:p w14:paraId="362D87DD" w14:textId="538ADB8E" w:rsidR="007327BE" w:rsidRPr="00E74BA2" w:rsidRDefault="007327BE" w:rsidP="00CA5724">
            <w:pPr>
              <w:widowControl w:val="0"/>
              <w:numPr>
                <w:ilvl w:val="0"/>
                <w:numId w:val="19"/>
              </w:numPr>
              <w:pBdr>
                <w:top w:val="nil"/>
                <w:left w:val="nil"/>
                <w:bottom w:val="nil"/>
                <w:right w:val="nil"/>
                <w:between w:val="nil"/>
              </w:pBdr>
              <w:spacing w:line="240" w:lineRule="auto"/>
              <w:rPr>
                <w:lang w:val="en-GB"/>
              </w:rPr>
            </w:pPr>
            <w:r w:rsidRPr="00E74BA2">
              <w:rPr>
                <w:lang w:val="en-GB"/>
              </w:rPr>
              <w:t>There are no minimum time periods for light touch contracts</w:t>
            </w:r>
          </w:p>
          <w:p w14:paraId="71D632A8" w14:textId="1D187821" w:rsidR="00724E2F" w:rsidRPr="00E74BA2" w:rsidRDefault="00724E2F" w:rsidP="00CA5724">
            <w:pPr>
              <w:widowControl w:val="0"/>
              <w:numPr>
                <w:ilvl w:val="0"/>
                <w:numId w:val="19"/>
              </w:numPr>
              <w:pBdr>
                <w:top w:val="nil"/>
                <w:left w:val="nil"/>
                <w:bottom w:val="nil"/>
                <w:right w:val="nil"/>
                <w:between w:val="nil"/>
              </w:pBdr>
              <w:spacing w:line="240" w:lineRule="auto"/>
              <w:rPr>
                <w:lang w:val="en-GB"/>
              </w:rPr>
            </w:pPr>
            <w:r w:rsidRPr="00E74BA2">
              <w:rPr>
                <w:lang w:val="en-GB"/>
              </w:rPr>
              <w:t>Bill does not require pipeline notices to be published where a contracting authority expects to spend less than £100m in the next financial year</w:t>
            </w:r>
          </w:p>
        </w:tc>
        <w:tc>
          <w:tcPr>
            <w:tcW w:w="5103" w:type="dxa"/>
            <w:shd w:val="clear" w:color="auto" w:fill="auto"/>
            <w:tcMar>
              <w:top w:w="100" w:type="dxa"/>
              <w:left w:w="100" w:type="dxa"/>
              <w:bottom w:w="100" w:type="dxa"/>
              <w:right w:w="100" w:type="dxa"/>
            </w:tcMar>
          </w:tcPr>
          <w:p w14:paraId="51B2987F" w14:textId="77777777" w:rsidR="00CA5724" w:rsidRPr="00E74BA2" w:rsidRDefault="00CA5724" w:rsidP="00CA5724">
            <w:pPr>
              <w:widowControl w:val="0"/>
              <w:numPr>
                <w:ilvl w:val="0"/>
                <w:numId w:val="25"/>
              </w:numPr>
              <w:pBdr>
                <w:top w:val="nil"/>
                <w:left w:val="nil"/>
                <w:bottom w:val="nil"/>
                <w:right w:val="nil"/>
                <w:between w:val="nil"/>
              </w:pBdr>
              <w:spacing w:line="240" w:lineRule="auto"/>
              <w:rPr>
                <w:lang w:val="en-GB"/>
              </w:rPr>
            </w:pPr>
            <w:r w:rsidRPr="00E74BA2">
              <w:rPr>
                <w:lang w:val="en-GB"/>
              </w:rPr>
              <w:t xml:space="preserve">Increased expectations that contracting authorities: </w:t>
            </w:r>
          </w:p>
          <w:p w14:paraId="4B910F69" w14:textId="74D65405" w:rsidR="00CA5724" w:rsidRPr="00E74BA2" w:rsidRDefault="00CA5724" w:rsidP="00CA5724">
            <w:pPr>
              <w:widowControl w:val="0"/>
              <w:numPr>
                <w:ilvl w:val="1"/>
                <w:numId w:val="25"/>
              </w:numPr>
              <w:pBdr>
                <w:top w:val="nil"/>
                <w:left w:val="nil"/>
                <w:bottom w:val="nil"/>
                <w:right w:val="nil"/>
                <w:between w:val="nil"/>
              </w:pBdr>
              <w:spacing w:line="240" w:lineRule="auto"/>
              <w:rPr>
                <w:lang w:val="en-GB"/>
              </w:rPr>
            </w:pPr>
            <w:r w:rsidRPr="00E74BA2">
              <w:rPr>
                <w:lang w:val="en-GB"/>
              </w:rPr>
              <w:t>Publish planned procurement</w:t>
            </w:r>
            <w:r w:rsidRPr="00E74BA2" w:rsidDel="006B69E8">
              <w:rPr>
                <w:lang w:val="en-GB"/>
              </w:rPr>
              <w:t xml:space="preserve"> </w:t>
            </w:r>
            <w:r w:rsidRPr="00E74BA2">
              <w:rPr>
                <w:lang w:val="en-GB"/>
              </w:rPr>
              <w:t xml:space="preserve">notices </w:t>
            </w:r>
          </w:p>
          <w:p w14:paraId="17090FBB" w14:textId="77777777" w:rsidR="00CA5724" w:rsidRPr="00E74BA2" w:rsidRDefault="00CA5724" w:rsidP="00CA5724">
            <w:pPr>
              <w:widowControl w:val="0"/>
              <w:numPr>
                <w:ilvl w:val="1"/>
                <w:numId w:val="25"/>
              </w:numPr>
              <w:pBdr>
                <w:top w:val="nil"/>
                <w:left w:val="nil"/>
                <w:bottom w:val="nil"/>
                <w:right w:val="nil"/>
                <w:between w:val="nil"/>
              </w:pBdr>
              <w:spacing w:line="240" w:lineRule="auto"/>
              <w:rPr>
                <w:lang w:val="en-GB"/>
              </w:rPr>
            </w:pPr>
            <w:r w:rsidRPr="00E74BA2">
              <w:rPr>
                <w:lang w:val="en-GB"/>
              </w:rPr>
              <w:t xml:space="preserve">Consider and undertake pre-market engagement </w:t>
            </w:r>
          </w:p>
          <w:p w14:paraId="51AD3194" w14:textId="77777777" w:rsidR="00CA5724" w:rsidRPr="00E74BA2" w:rsidRDefault="00CA5724" w:rsidP="00CA5724">
            <w:pPr>
              <w:widowControl w:val="0"/>
              <w:numPr>
                <w:ilvl w:val="0"/>
                <w:numId w:val="25"/>
              </w:numPr>
              <w:pBdr>
                <w:top w:val="nil"/>
                <w:left w:val="nil"/>
                <w:bottom w:val="nil"/>
                <w:right w:val="nil"/>
                <w:between w:val="nil"/>
              </w:pBdr>
              <w:spacing w:line="240" w:lineRule="auto"/>
              <w:rPr>
                <w:lang w:val="en-GB"/>
              </w:rPr>
            </w:pPr>
            <w:r w:rsidRPr="00E74BA2">
              <w:rPr>
                <w:lang w:val="en-GB"/>
              </w:rPr>
              <w:t>More clearly define ‘undue advantage’ with regards to preliminary market engagement - this could be in guidance - with case studies of how to use such engagement to deliver better services</w:t>
            </w:r>
          </w:p>
          <w:p w14:paraId="69658A6E" w14:textId="05720B38" w:rsidR="007327BE" w:rsidRPr="00E74BA2" w:rsidRDefault="00820930" w:rsidP="00CA5724">
            <w:pPr>
              <w:widowControl w:val="0"/>
              <w:numPr>
                <w:ilvl w:val="0"/>
                <w:numId w:val="25"/>
              </w:numPr>
              <w:pBdr>
                <w:top w:val="nil"/>
                <w:left w:val="nil"/>
                <w:bottom w:val="nil"/>
                <w:right w:val="nil"/>
                <w:between w:val="nil"/>
              </w:pBdr>
              <w:spacing w:line="240" w:lineRule="auto"/>
              <w:rPr>
                <w:lang w:val="en-GB"/>
              </w:rPr>
            </w:pPr>
            <w:r w:rsidRPr="00E74BA2">
              <w:rPr>
                <w:lang w:val="en-GB"/>
              </w:rPr>
              <w:t>Increased expectations that light touch contracts are designed to encourage and enable VCSE participation</w:t>
            </w:r>
          </w:p>
          <w:p w14:paraId="1D07B133" w14:textId="01F02691" w:rsidR="006B69E8" w:rsidRPr="00E74BA2" w:rsidRDefault="006B69E8" w:rsidP="00CA5724">
            <w:pPr>
              <w:widowControl w:val="0"/>
              <w:numPr>
                <w:ilvl w:val="0"/>
                <w:numId w:val="25"/>
              </w:numPr>
              <w:pBdr>
                <w:top w:val="nil"/>
                <w:left w:val="nil"/>
                <w:bottom w:val="nil"/>
                <w:right w:val="nil"/>
                <w:between w:val="nil"/>
              </w:pBdr>
              <w:spacing w:line="240" w:lineRule="auto"/>
              <w:rPr>
                <w:lang w:val="en-GB"/>
              </w:rPr>
            </w:pPr>
            <w:r w:rsidRPr="00E74BA2">
              <w:rPr>
                <w:lang w:val="en-GB"/>
              </w:rPr>
              <w:t>Lower threshold for requiring publication of pipeline notices</w:t>
            </w:r>
          </w:p>
          <w:p w14:paraId="3DCB137E" w14:textId="22A8C577" w:rsidR="00CA5724" w:rsidRPr="00E74BA2" w:rsidRDefault="00CA5724" w:rsidP="00142BFC">
            <w:pPr>
              <w:widowControl w:val="0"/>
              <w:pBdr>
                <w:top w:val="nil"/>
                <w:left w:val="nil"/>
                <w:bottom w:val="nil"/>
                <w:right w:val="nil"/>
                <w:between w:val="nil"/>
              </w:pBdr>
              <w:spacing w:line="240" w:lineRule="auto"/>
              <w:ind w:left="720"/>
              <w:rPr>
                <w:lang w:val="en-GB"/>
              </w:rPr>
            </w:pPr>
          </w:p>
        </w:tc>
      </w:tr>
    </w:tbl>
    <w:p w14:paraId="6D293B35" w14:textId="77777777" w:rsidR="00483AE0" w:rsidRPr="00E74BA2" w:rsidRDefault="00483AE0" w:rsidP="00483AE0">
      <w:pPr>
        <w:rPr>
          <w:lang w:val="en-GB"/>
        </w:rPr>
      </w:pPr>
    </w:p>
    <w:p w14:paraId="28284F5B" w14:textId="6387EFFD" w:rsidR="00F362DC" w:rsidRPr="00E74BA2" w:rsidRDefault="00F362DC" w:rsidP="00F362DC">
      <w:pPr>
        <w:pStyle w:val="ListParagraph"/>
        <w:numPr>
          <w:ilvl w:val="0"/>
          <w:numId w:val="28"/>
        </w:numPr>
        <w:rPr>
          <w:lang w:val="en-GB"/>
        </w:rPr>
      </w:pPr>
      <w:r w:rsidRPr="00E74BA2">
        <w:rPr>
          <w:b/>
          <w:lang w:val="en-GB"/>
        </w:rPr>
        <w:t>Reserving contracts for supported employment providers (clause 32)</w:t>
      </w:r>
    </w:p>
    <w:p w14:paraId="2D791D51" w14:textId="77777777" w:rsidR="00F362DC" w:rsidRPr="00E74BA2" w:rsidRDefault="00F362DC" w:rsidP="00F362DC">
      <w:pPr>
        <w:rPr>
          <w:lang w:val="en-GB"/>
        </w:rPr>
      </w:pPr>
      <w:r w:rsidRPr="00E74BA2">
        <w:rPr>
          <w:lang w:val="en-GB"/>
        </w:rPr>
        <w:t xml:space="preserve">Current procurement rules reserve supported employment contracts for those where 30% of staff are Disabled or ‘disadvantaged’, but the original EU procurement rules had a higher threshold of 50% and did not include the word disadvantaged, which has no legal definition. The Procurement Bill maintains the lower threshold and wider definition, which risks those organisations whose staff are majority Deaf and Disabled people being shut out of contract delivery. It’s vital that the original definitions are re-instated so that reserved contracts for supported employment providers meet the objective of these contracts. </w:t>
      </w:r>
    </w:p>
    <w:p w14:paraId="1A667C4D" w14:textId="77777777" w:rsidR="00F362DC" w:rsidRPr="00E74BA2" w:rsidRDefault="00F362DC" w:rsidP="00F362DC">
      <w:pPr>
        <w:rPr>
          <w:lang w:val="en-GB"/>
        </w:rPr>
      </w:pPr>
    </w:p>
    <w:tbl>
      <w:tblPr>
        <w:tblW w:w="10490" w:type="dxa"/>
        <w:tblInd w:w="-8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387"/>
        <w:gridCol w:w="5103"/>
      </w:tblGrid>
      <w:tr w:rsidR="00F362DC" w:rsidRPr="00E74BA2" w14:paraId="16794FF7" w14:textId="77777777" w:rsidTr="1EC78D2C">
        <w:trPr>
          <w:trHeight w:val="300"/>
        </w:trPr>
        <w:tc>
          <w:tcPr>
            <w:tcW w:w="5387" w:type="dxa"/>
            <w:shd w:val="clear" w:color="auto" w:fill="auto"/>
            <w:tcMar>
              <w:top w:w="100" w:type="dxa"/>
              <w:left w:w="100" w:type="dxa"/>
              <w:bottom w:w="100" w:type="dxa"/>
              <w:right w:w="100" w:type="dxa"/>
            </w:tcMar>
          </w:tcPr>
          <w:p w14:paraId="68BB6193" w14:textId="77777777" w:rsidR="00F362DC" w:rsidRPr="00E74BA2" w:rsidRDefault="00F362DC" w:rsidP="0083463D">
            <w:pPr>
              <w:widowControl w:val="0"/>
              <w:pBdr>
                <w:top w:val="nil"/>
                <w:left w:val="nil"/>
                <w:bottom w:val="nil"/>
                <w:right w:val="nil"/>
                <w:between w:val="nil"/>
              </w:pBdr>
              <w:spacing w:line="240" w:lineRule="auto"/>
              <w:rPr>
                <w:lang w:val="en-GB"/>
              </w:rPr>
            </w:pPr>
            <w:r w:rsidRPr="00E74BA2">
              <w:rPr>
                <w:b/>
                <w:lang w:val="en-GB"/>
              </w:rPr>
              <w:t xml:space="preserve">Problem with current approach </w:t>
            </w:r>
          </w:p>
        </w:tc>
        <w:tc>
          <w:tcPr>
            <w:tcW w:w="5103" w:type="dxa"/>
            <w:shd w:val="clear" w:color="auto" w:fill="auto"/>
            <w:tcMar>
              <w:top w:w="100" w:type="dxa"/>
              <w:left w:w="100" w:type="dxa"/>
              <w:bottom w:w="100" w:type="dxa"/>
              <w:right w:w="100" w:type="dxa"/>
            </w:tcMar>
          </w:tcPr>
          <w:p w14:paraId="779B28CE" w14:textId="77777777" w:rsidR="00F362DC" w:rsidRPr="00E74BA2" w:rsidRDefault="00F362DC" w:rsidP="0083463D">
            <w:pPr>
              <w:widowControl w:val="0"/>
              <w:pBdr>
                <w:top w:val="nil"/>
                <w:left w:val="nil"/>
                <w:bottom w:val="nil"/>
                <w:right w:val="nil"/>
                <w:between w:val="nil"/>
              </w:pBdr>
              <w:spacing w:line="240" w:lineRule="auto"/>
              <w:rPr>
                <w:lang w:val="en-GB"/>
              </w:rPr>
            </w:pPr>
            <w:r w:rsidRPr="00E74BA2">
              <w:rPr>
                <w:b/>
                <w:lang w:val="en-GB"/>
              </w:rPr>
              <w:t xml:space="preserve">What is needed </w:t>
            </w:r>
          </w:p>
        </w:tc>
      </w:tr>
      <w:tr w:rsidR="00F362DC" w:rsidRPr="00E74BA2" w14:paraId="51D02086" w14:textId="77777777" w:rsidTr="1EC78D2C">
        <w:trPr>
          <w:trHeight w:val="300"/>
        </w:trPr>
        <w:tc>
          <w:tcPr>
            <w:tcW w:w="5387" w:type="dxa"/>
            <w:shd w:val="clear" w:color="auto" w:fill="auto"/>
            <w:tcMar>
              <w:top w:w="100" w:type="dxa"/>
              <w:left w:w="100" w:type="dxa"/>
              <w:bottom w:w="100" w:type="dxa"/>
              <w:right w:w="100" w:type="dxa"/>
            </w:tcMar>
          </w:tcPr>
          <w:p w14:paraId="46FD6436" w14:textId="3CC6DB9F" w:rsidR="00F362DC" w:rsidRPr="00E74BA2" w:rsidRDefault="00F362DC" w:rsidP="0083463D">
            <w:pPr>
              <w:widowControl w:val="0"/>
              <w:numPr>
                <w:ilvl w:val="0"/>
                <w:numId w:val="18"/>
              </w:numPr>
              <w:pBdr>
                <w:top w:val="nil"/>
                <w:left w:val="nil"/>
                <w:bottom w:val="nil"/>
                <w:right w:val="nil"/>
                <w:between w:val="nil"/>
              </w:pBdr>
              <w:spacing w:line="240" w:lineRule="auto"/>
              <w:rPr>
                <w:lang w:val="en-GB"/>
              </w:rPr>
            </w:pPr>
            <w:r w:rsidRPr="00E74BA2">
              <w:rPr>
                <w:lang w:val="en-GB"/>
              </w:rPr>
              <w:t xml:space="preserve">Bill maintains a lower threshold and wider definition for what counts as a ‘supported employment provider’ (proportion of </w:t>
            </w:r>
            <w:r w:rsidR="00EC2505" w:rsidRPr="00E74BA2">
              <w:rPr>
                <w:lang w:val="en-GB"/>
              </w:rPr>
              <w:t>D</w:t>
            </w:r>
            <w:r w:rsidRPr="00E74BA2">
              <w:rPr>
                <w:lang w:val="en-GB"/>
              </w:rPr>
              <w:t xml:space="preserve">isabled staff is down from 50% to 30% and now also includes staff who are ‘disadvantaged’ without defining what that means) </w:t>
            </w:r>
          </w:p>
          <w:p w14:paraId="01FA4F47" w14:textId="77777777" w:rsidR="00F362DC" w:rsidRPr="00E74BA2" w:rsidRDefault="00F362DC" w:rsidP="0083463D">
            <w:pPr>
              <w:widowControl w:val="0"/>
              <w:numPr>
                <w:ilvl w:val="0"/>
                <w:numId w:val="19"/>
              </w:numPr>
              <w:pBdr>
                <w:top w:val="nil"/>
                <w:left w:val="nil"/>
                <w:bottom w:val="nil"/>
                <w:right w:val="nil"/>
                <w:between w:val="nil"/>
              </w:pBdr>
              <w:spacing w:line="240" w:lineRule="auto"/>
              <w:rPr>
                <w:lang w:val="en-GB"/>
              </w:rPr>
            </w:pPr>
            <w:r w:rsidRPr="00E74BA2">
              <w:rPr>
                <w:lang w:val="en-GB"/>
              </w:rPr>
              <w:t xml:space="preserve">Risk that those organisations employing Deaf and Disabled people (including Deaf and Disabled People Led Organisations) will be shut out of contract delivery </w:t>
            </w:r>
          </w:p>
        </w:tc>
        <w:tc>
          <w:tcPr>
            <w:tcW w:w="5103" w:type="dxa"/>
            <w:shd w:val="clear" w:color="auto" w:fill="auto"/>
            <w:tcMar>
              <w:top w:w="100" w:type="dxa"/>
              <w:left w:w="100" w:type="dxa"/>
              <w:bottom w:w="100" w:type="dxa"/>
              <w:right w:w="100" w:type="dxa"/>
            </w:tcMar>
          </w:tcPr>
          <w:p w14:paraId="7ABFFA3B" w14:textId="014EABDA" w:rsidR="00F362DC" w:rsidRPr="00E74BA2" w:rsidRDefault="00F362DC" w:rsidP="0083463D">
            <w:pPr>
              <w:widowControl w:val="0"/>
              <w:numPr>
                <w:ilvl w:val="0"/>
                <w:numId w:val="29"/>
              </w:numPr>
              <w:pBdr>
                <w:top w:val="nil"/>
                <w:left w:val="nil"/>
                <w:bottom w:val="nil"/>
                <w:right w:val="nil"/>
                <w:between w:val="nil"/>
              </w:pBdr>
              <w:spacing w:line="240" w:lineRule="auto"/>
              <w:rPr>
                <w:lang w:val="en-GB"/>
              </w:rPr>
            </w:pPr>
            <w:r w:rsidRPr="00E74BA2">
              <w:rPr>
                <w:lang w:val="en-GB"/>
              </w:rPr>
              <w:t>Revert to previous definition of a supporte</w:t>
            </w:r>
            <w:r w:rsidR="007F20FB" w:rsidRPr="00E74BA2">
              <w:rPr>
                <w:lang w:val="en-GB"/>
              </w:rPr>
              <w:t>d</w:t>
            </w:r>
            <w:r w:rsidRPr="00E74BA2">
              <w:rPr>
                <w:lang w:val="en-GB"/>
              </w:rPr>
              <w:t xml:space="preserve"> employment provider - 50% of staff who are </w:t>
            </w:r>
            <w:r w:rsidR="007F20FB" w:rsidRPr="00E74BA2">
              <w:rPr>
                <w:lang w:val="en-GB"/>
              </w:rPr>
              <w:t>D</w:t>
            </w:r>
            <w:r w:rsidRPr="00E74BA2">
              <w:rPr>
                <w:lang w:val="en-GB"/>
              </w:rPr>
              <w:t>isabled</w:t>
            </w:r>
          </w:p>
          <w:p w14:paraId="31EFA66B" w14:textId="77777777" w:rsidR="00F362DC" w:rsidRPr="00E74BA2" w:rsidRDefault="00F362DC" w:rsidP="0083463D">
            <w:pPr>
              <w:widowControl w:val="0"/>
              <w:numPr>
                <w:ilvl w:val="0"/>
                <w:numId w:val="16"/>
              </w:numPr>
              <w:pBdr>
                <w:top w:val="nil"/>
                <w:left w:val="nil"/>
                <w:bottom w:val="nil"/>
                <w:right w:val="nil"/>
                <w:between w:val="nil"/>
              </w:pBdr>
              <w:spacing w:line="240" w:lineRule="auto"/>
              <w:rPr>
                <w:lang w:val="en-GB"/>
              </w:rPr>
            </w:pPr>
            <w:r w:rsidRPr="00E74BA2">
              <w:rPr>
                <w:lang w:val="en-GB"/>
              </w:rPr>
              <w:t>Include further detail, including case studies, in the guidance</w:t>
            </w:r>
          </w:p>
        </w:tc>
      </w:tr>
    </w:tbl>
    <w:p w14:paraId="061037A2" w14:textId="77777777" w:rsidR="00F362DC" w:rsidRPr="00E74BA2" w:rsidRDefault="00F362DC" w:rsidP="00483AE0">
      <w:pPr>
        <w:rPr>
          <w:lang w:val="en-GB"/>
        </w:rPr>
      </w:pPr>
    </w:p>
    <w:p w14:paraId="61D13EE3" w14:textId="32766EBE" w:rsidR="00483AE0" w:rsidRPr="00E74BA2" w:rsidRDefault="00483AE0" w:rsidP="00483AE0">
      <w:pPr>
        <w:numPr>
          <w:ilvl w:val="0"/>
          <w:numId w:val="13"/>
        </w:numPr>
        <w:rPr>
          <w:b/>
          <w:lang w:val="en-GB"/>
        </w:rPr>
      </w:pPr>
      <w:proofErr w:type="gramStart"/>
      <w:r w:rsidRPr="00E74BA2">
        <w:rPr>
          <w:b/>
          <w:lang w:val="en-GB"/>
        </w:rPr>
        <w:t>Opening up</w:t>
      </w:r>
      <w:proofErr w:type="gramEnd"/>
      <w:r w:rsidRPr="00E74BA2">
        <w:rPr>
          <w:b/>
          <w:lang w:val="en-GB"/>
        </w:rPr>
        <w:t xml:space="preserve"> the market </w:t>
      </w:r>
      <w:r w:rsidR="0060267B" w:rsidRPr="00E74BA2">
        <w:rPr>
          <w:b/>
          <w:lang w:val="en-GB"/>
        </w:rPr>
        <w:t>(clauses 71 and 72)</w:t>
      </w:r>
    </w:p>
    <w:p w14:paraId="33667431" w14:textId="219AC67F" w:rsidR="00483AE0" w:rsidRPr="00E74BA2" w:rsidRDefault="00483AE0" w:rsidP="196F223C">
      <w:pPr>
        <w:rPr>
          <w:lang w:val="en-GB"/>
        </w:rPr>
      </w:pPr>
      <w:r w:rsidRPr="00E74BA2">
        <w:rPr>
          <w:lang w:val="en-GB"/>
        </w:rPr>
        <w:t>In many instances, the only means for smaller providers to participate in public service delivery is to act as a subcontractor to deliver part of a larger contract.</w:t>
      </w:r>
      <w:r w:rsidR="00512726" w:rsidRPr="00E74BA2">
        <w:rPr>
          <w:lang w:val="en-GB"/>
        </w:rPr>
        <w:t xml:space="preserve"> T</w:t>
      </w:r>
      <w:r w:rsidRPr="00E74BA2">
        <w:rPr>
          <w:lang w:val="en-GB"/>
        </w:rPr>
        <w:t xml:space="preserve">here are countless examples of smaller providers, particularly smaller charities, being named as subcontractors to strengthen bids due to the provider’s expertise, track record and local connections, yet </w:t>
      </w:r>
      <w:proofErr w:type="gramStart"/>
      <w:r w:rsidRPr="00E74BA2">
        <w:rPr>
          <w:lang w:val="en-GB"/>
        </w:rPr>
        <w:t>in reality they</w:t>
      </w:r>
      <w:proofErr w:type="gramEnd"/>
      <w:r w:rsidRPr="00E74BA2">
        <w:rPr>
          <w:lang w:val="en-GB"/>
        </w:rPr>
        <w:t xml:space="preserve"> either have no knowledge of being in the bid</w:t>
      </w:r>
      <w:r w:rsidR="3C1A700C" w:rsidRPr="00E74BA2">
        <w:rPr>
          <w:lang w:val="en-GB"/>
        </w:rPr>
        <w:t>,</w:t>
      </w:r>
      <w:r w:rsidRPr="00E74BA2">
        <w:rPr>
          <w:lang w:val="en-GB"/>
        </w:rPr>
        <w:t xml:space="preserve"> or referrals and/or subsequent payments fail to follow. This problem, known as ‘bid candy’, results in services that do not </w:t>
      </w:r>
      <w:r w:rsidRPr="00E74BA2">
        <w:rPr>
          <w:lang w:val="en-GB"/>
        </w:rPr>
        <w:lastRenderedPageBreak/>
        <w:t>deliver the quality of service needed or expected</w:t>
      </w:r>
      <w:r w:rsidR="00F10069" w:rsidRPr="00E74BA2">
        <w:rPr>
          <w:lang w:val="en-GB"/>
        </w:rPr>
        <w:t>,</w:t>
      </w:r>
      <w:r w:rsidRPr="00E74BA2">
        <w:rPr>
          <w:lang w:val="en-GB"/>
        </w:rPr>
        <w:t xml:space="preserve"> and can result in contracts being cancelled and procurement processes being re-run, at significant expense. </w:t>
      </w:r>
    </w:p>
    <w:p w14:paraId="7C843A96" w14:textId="77777777" w:rsidR="00483AE0" w:rsidRPr="00E74BA2" w:rsidRDefault="00483AE0" w:rsidP="00483AE0">
      <w:pPr>
        <w:rPr>
          <w:lang w:val="en-GB"/>
        </w:rPr>
      </w:pPr>
    </w:p>
    <w:p w14:paraId="77C894EF" w14:textId="59F20CBD" w:rsidR="00483AE0" w:rsidRPr="00E74BA2" w:rsidRDefault="00483AE0" w:rsidP="196F223C">
      <w:pPr>
        <w:rPr>
          <w:lang w:val="en-GB"/>
        </w:rPr>
      </w:pPr>
      <w:r w:rsidRPr="00E74BA2">
        <w:rPr>
          <w:lang w:val="en-GB"/>
        </w:rPr>
        <w:t xml:space="preserve">‘Bid candy’ is a significant challenge for smaller providers, and under existing rules there is nothing to stop large providers from </w:t>
      </w:r>
      <w:r w:rsidR="00C86632" w:rsidRPr="00E74BA2">
        <w:rPr>
          <w:lang w:val="en-GB"/>
        </w:rPr>
        <w:t xml:space="preserve">adopting </w:t>
      </w:r>
      <w:r w:rsidRPr="00E74BA2">
        <w:rPr>
          <w:lang w:val="en-GB"/>
        </w:rPr>
        <w:t>this practice. If the Procurement Bill is going to successfully open up public service delivery to a greater diversity of providers, particularly smaller providers, it is important to tackle this problem.</w:t>
      </w:r>
    </w:p>
    <w:p w14:paraId="65068C2F" w14:textId="77777777" w:rsidR="00483AE0" w:rsidRPr="00E74BA2" w:rsidRDefault="00483AE0" w:rsidP="00483AE0">
      <w:pPr>
        <w:rPr>
          <w:lang w:val="en-GB"/>
        </w:rPr>
      </w:pPr>
    </w:p>
    <w:p w14:paraId="473CCE8D" w14:textId="6A12A5F3" w:rsidR="00483AE0" w:rsidRPr="00E74BA2" w:rsidRDefault="00483AE0" w:rsidP="00483AE0">
      <w:pPr>
        <w:rPr>
          <w:lang w:val="en-GB"/>
        </w:rPr>
      </w:pPr>
      <w:r w:rsidRPr="00E74BA2">
        <w:rPr>
          <w:lang w:val="en-GB"/>
        </w:rPr>
        <w:t xml:space="preserve">Simple checks and balances would go some way to discouraging and addressing the practice. Ensuring those named in bids are aware of their inclusion would be easy for contracting authorities to confirm at the point of assessment. Similarly, through effective contract management, contracting authorities could ensure that referrals take place as anticipated, with checks to ensure money follows these referrals in a timely manner. Driving out </w:t>
      </w:r>
      <w:r w:rsidR="00C66E74" w:rsidRPr="00E74BA2">
        <w:rPr>
          <w:lang w:val="en-GB"/>
        </w:rPr>
        <w:t>‘</w:t>
      </w:r>
      <w:r w:rsidRPr="00E74BA2">
        <w:rPr>
          <w:lang w:val="en-GB"/>
        </w:rPr>
        <w:t>bid candy</w:t>
      </w:r>
      <w:r w:rsidR="00C66E74" w:rsidRPr="00E74BA2">
        <w:rPr>
          <w:lang w:val="en-GB"/>
        </w:rPr>
        <w:t>’</w:t>
      </w:r>
      <w:r w:rsidRPr="00E74BA2">
        <w:rPr>
          <w:lang w:val="en-GB"/>
        </w:rPr>
        <w:t xml:space="preserve"> would benefit contracting authorities by ensuring that the quality of the service delivered matches that set out in the initial bid.</w:t>
      </w:r>
    </w:p>
    <w:p w14:paraId="2BC0A1E9" w14:textId="77777777" w:rsidR="00CE04AE" w:rsidRPr="00E74BA2" w:rsidRDefault="00CE04AE" w:rsidP="00483AE0">
      <w:pPr>
        <w:rPr>
          <w:lang w:val="en-GB"/>
        </w:rPr>
      </w:pPr>
    </w:p>
    <w:tbl>
      <w:tblPr>
        <w:tblW w:w="9923" w:type="dxa"/>
        <w:tblInd w:w="-8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95"/>
        <w:gridCol w:w="5528"/>
      </w:tblGrid>
      <w:tr w:rsidR="00CE04AE" w:rsidRPr="00E74BA2" w14:paraId="31747EFA" w14:textId="77777777" w:rsidTr="001C54F1">
        <w:tc>
          <w:tcPr>
            <w:tcW w:w="4395" w:type="dxa"/>
            <w:shd w:val="clear" w:color="auto" w:fill="auto"/>
            <w:tcMar>
              <w:top w:w="100" w:type="dxa"/>
              <w:left w:w="100" w:type="dxa"/>
              <w:bottom w:w="100" w:type="dxa"/>
              <w:right w:w="100" w:type="dxa"/>
            </w:tcMar>
          </w:tcPr>
          <w:p w14:paraId="00A6E1EC" w14:textId="77777777" w:rsidR="00CE04AE" w:rsidRPr="00E74BA2" w:rsidRDefault="00CE04AE" w:rsidP="00CD1A9A">
            <w:pPr>
              <w:widowControl w:val="0"/>
              <w:pBdr>
                <w:top w:val="nil"/>
                <w:left w:val="nil"/>
                <w:bottom w:val="nil"/>
                <w:right w:val="nil"/>
                <w:between w:val="nil"/>
              </w:pBdr>
              <w:spacing w:line="240" w:lineRule="auto"/>
              <w:rPr>
                <w:lang w:val="en-GB"/>
              </w:rPr>
            </w:pPr>
            <w:r w:rsidRPr="00E74BA2">
              <w:rPr>
                <w:b/>
                <w:lang w:val="en-GB"/>
              </w:rPr>
              <w:t xml:space="preserve">Problem with current approach </w:t>
            </w:r>
          </w:p>
        </w:tc>
        <w:tc>
          <w:tcPr>
            <w:tcW w:w="5528" w:type="dxa"/>
            <w:shd w:val="clear" w:color="auto" w:fill="auto"/>
            <w:tcMar>
              <w:top w:w="100" w:type="dxa"/>
              <w:left w:w="100" w:type="dxa"/>
              <w:bottom w:w="100" w:type="dxa"/>
              <w:right w:w="100" w:type="dxa"/>
            </w:tcMar>
          </w:tcPr>
          <w:p w14:paraId="1D35BBDB" w14:textId="77777777" w:rsidR="00CE04AE" w:rsidRPr="00E74BA2" w:rsidRDefault="00CE04AE" w:rsidP="00CD1A9A">
            <w:pPr>
              <w:widowControl w:val="0"/>
              <w:pBdr>
                <w:top w:val="nil"/>
                <w:left w:val="nil"/>
                <w:bottom w:val="nil"/>
                <w:right w:val="nil"/>
                <w:between w:val="nil"/>
              </w:pBdr>
              <w:spacing w:line="240" w:lineRule="auto"/>
              <w:rPr>
                <w:lang w:val="en-GB"/>
              </w:rPr>
            </w:pPr>
            <w:r w:rsidRPr="00E74BA2">
              <w:rPr>
                <w:b/>
                <w:lang w:val="en-GB"/>
              </w:rPr>
              <w:t xml:space="preserve">What is needed </w:t>
            </w:r>
          </w:p>
        </w:tc>
      </w:tr>
      <w:tr w:rsidR="008E474B" w:rsidRPr="00E74BA2" w14:paraId="499C1C99" w14:textId="77777777" w:rsidTr="001C54F1">
        <w:tc>
          <w:tcPr>
            <w:tcW w:w="4395" w:type="dxa"/>
            <w:shd w:val="clear" w:color="auto" w:fill="auto"/>
            <w:tcMar>
              <w:top w:w="100" w:type="dxa"/>
              <w:left w:w="100" w:type="dxa"/>
              <w:bottom w:w="100" w:type="dxa"/>
              <w:right w:w="100" w:type="dxa"/>
            </w:tcMar>
          </w:tcPr>
          <w:p w14:paraId="5843C3A2" w14:textId="1051D8AC" w:rsidR="008E474B" w:rsidRPr="00E74BA2" w:rsidRDefault="008E474B" w:rsidP="008E474B">
            <w:pPr>
              <w:widowControl w:val="0"/>
              <w:numPr>
                <w:ilvl w:val="0"/>
                <w:numId w:val="19"/>
              </w:numPr>
              <w:pBdr>
                <w:top w:val="nil"/>
                <w:left w:val="nil"/>
                <w:bottom w:val="nil"/>
                <w:right w:val="nil"/>
                <w:between w:val="nil"/>
              </w:pBdr>
              <w:spacing w:line="240" w:lineRule="auto"/>
              <w:rPr>
                <w:lang w:val="en-GB"/>
              </w:rPr>
            </w:pPr>
            <w:r w:rsidRPr="00E74BA2">
              <w:rPr>
                <w:lang w:val="en-GB"/>
              </w:rPr>
              <w:t xml:space="preserve">Nothing in the Bill will actively address bid candy </w:t>
            </w:r>
          </w:p>
        </w:tc>
        <w:tc>
          <w:tcPr>
            <w:tcW w:w="5528" w:type="dxa"/>
            <w:shd w:val="clear" w:color="auto" w:fill="auto"/>
            <w:tcMar>
              <w:top w:w="100" w:type="dxa"/>
              <w:left w:w="100" w:type="dxa"/>
              <w:bottom w:w="100" w:type="dxa"/>
              <w:right w:w="100" w:type="dxa"/>
            </w:tcMar>
          </w:tcPr>
          <w:p w14:paraId="12F8FAC0" w14:textId="7DCEAE41" w:rsidR="008E474B" w:rsidRPr="00E74BA2" w:rsidRDefault="008E474B" w:rsidP="008E474B">
            <w:pPr>
              <w:widowControl w:val="0"/>
              <w:numPr>
                <w:ilvl w:val="0"/>
                <w:numId w:val="26"/>
              </w:numPr>
              <w:pBdr>
                <w:top w:val="nil"/>
                <w:left w:val="nil"/>
                <w:bottom w:val="nil"/>
                <w:right w:val="nil"/>
                <w:between w:val="nil"/>
              </w:pBdr>
              <w:spacing w:line="240" w:lineRule="auto"/>
              <w:rPr>
                <w:lang w:val="en-GB"/>
              </w:rPr>
            </w:pPr>
            <w:r w:rsidRPr="00E74BA2">
              <w:rPr>
                <w:lang w:val="en-GB"/>
              </w:rPr>
              <w:t xml:space="preserve">Contracting authorities should </w:t>
            </w:r>
            <w:r w:rsidR="00C35244" w:rsidRPr="00E74BA2">
              <w:rPr>
                <w:lang w:val="en-GB"/>
              </w:rPr>
              <w:t xml:space="preserve">have to </w:t>
            </w:r>
            <w:r w:rsidRPr="00E74BA2">
              <w:rPr>
                <w:lang w:val="en-GB"/>
              </w:rPr>
              <w:t xml:space="preserve">check those named in bids are aware of their inclusion </w:t>
            </w:r>
          </w:p>
          <w:p w14:paraId="0364B5B9" w14:textId="74B847ED" w:rsidR="008E474B" w:rsidRPr="00E74BA2" w:rsidRDefault="008E474B" w:rsidP="008E474B">
            <w:pPr>
              <w:widowControl w:val="0"/>
              <w:numPr>
                <w:ilvl w:val="0"/>
                <w:numId w:val="16"/>
              </w:numPr>
              <w:pBdr>
                <w:top w:val="nil"/>
                <w:left w:val="nil"/>
                <w:bottom w:val="nil"/>
                <w:right w:val="nil"/>
                <w:between w:val="nil"/>
              </w:pBdr>
              <w:spacing w:line="240" w:lineRule="auto"/>
              <w:rPr>
                <w:lang w:val="en-GB"/>
              </w:rPr>
            </w:pPr>
            <w:r w:rsidRPr="00E74BA2">
              <w:rPr>
                <w:lang w:val="en-GB"/>
              </w:rPr>
              <w:t xml:space="preserve">Checks through contract management of successful providers to ensure referrals and money is flowing as intended </w:t>
            </w:r>
          </w:p>
        </w:tc>
      </w:tr>
    </w:tbl>
    <w:p w14:paraId="059A0EB4" w14:textId="61E281B3" w:rsidR="00483AE0" w:rsidRPr="00E74BA2" w:rsidDel="00F362DC" w:rsidRDefault="00483AE0" w:rsidP="00483AE0">
      <w:pPr>
        <w:rPr>
          <w:lang w:val="en-GB"/>
        </w:rPr>
      </w:pPr>
    </w:p>
    <w:p w14:paraId="4C4C0CAF" w14:textId="18E45040" w:rsidR="00A23945" w:rsidRPr="00E74BA2" w:rsidRDefault="00A23945" w:rsidP="1EC78D2C">
      <w:pPr>
        <w:pStyle w:val="ListParagraph"/>
        <w:numPr>
          <w:ilvl w:val="0"/>
          <w:numId w:val="34"/>
        </w:numPr>
        <w:spacing w:after="160" w:line="259" w:lineRule="auto"/>
        <w:rPr>
          <w:b/>
          <w:bCs/>
          <w:lang w:val="en-GB"/>
        </w:rPr>
      </w:pPr>
      <w:r w:rsidRPr="00E74BA2">
        <w:rPr>
          <w:b/>
          <w:bCs/>
          <w:lang w:val="en-GB"/>
        </w:rPr>
        <w:t>User choice and direct awards (schedule 5)</w:t>
      </w:r>
    </w:p>
    <w:p w14:paraId="4E909489" w14:textId="6CB6EB62" w:rsidR="003B16F3" w:rsidRPr="00E74BA2" w:rsidRDefault="00142375" w:rsidP="00A23945">
      <w:pPr>
        <w:spacing w:after="160" w:line="259" w:lineRule="auto"/>
        <w:rPr>
          <w:rStyle w:val="eop"/>
          <w:shd w:val="clear" w:color="auto" w:fill="FFFFFF"/>
        </w:rPr>
      </w:pPr>
      <w:r w:rsidRPr="00E74BA2">
        <w:rPr>
          <w:lang w:val="en-GB"/>
        </w:rPr>
        <w:t xml:space="preserve">Schedule 5 allows for the direct award of contracts in </w:t>
      </w:r>
      <w:r w:rsidR="00AD7EF2" w:rsidRPr="00E74BA2">
        <w:rPr>
          <w:lang w:val="en-GB"/>
        </w:rPr>
        <w:t xml:space="preserve">order </w:t>
      </w:r>
      <w:r w:rsidR="008D4B22" w:rsidRPr="00E74BA2">
        <w:rPr>
          <w:lang w:val="en-GB"/>
        </w:rPr>
        <w:t>to provide services</w:t>
      </w:r>
      <w:r w:rsidRPr="00E74BA2">
        <w:rPr>
          <w:lang w:val="en-GB"/>
        </w:rPr>
        <w:t xml:space="preserve"> where user choice</w:t>
      </w:r>
      <w:r w:rsidR="00FB7529" w:rsidRPr="00E74BA2">
        <w:rPr>
          <w:lang w:val="en-GB"/>
        </w:rPr>
        <w:t xml:space="preserve"> is mandated by other legislation</w:t>
      </w:r>
      <w:r w:rsidR="005F1407" w:rsidRPr="00E74BA2">
        <w:rPr>
          <w:lang w:val="en-GB"/>
        </w:rPr>
        <w:t xml:space="preserve">. </w:t>
      </w:r>
      <w:r w:rsidR="005F1407" w:rsidRPr="00E74BA2">
        <w:rPr>
          <w:rStyle w:val="normaltextrun"/>
          <w:color w:val="000000"/>
          <w:shd w:val="clear" w:color="auto" w:fill="FFFFFF"/>
        </w:rPr>
        <w:t xml:space="preserve">However, it is currently unclear whether direct awards refer only to personal budgets, or whether provision is intended to </w:t>
      </w:r>
      <w:r w:rsidR="005F1407" w:rsidRPr="00E74BA2">
        <w:rPr>
          <w:rStyle w:val="normaltextrun"/>
          <w:shd w:val="clear" w:color="auto" w:fill="FFFFFF"/>
        </w:rPr>
        <w:t>support strategic co-production and commissioning of person-</w:t>
      </w:r>
      <w:proofErr w:type="spellStart"/>
      <w:r w:rsidR="005F1407" w:rsidRPr="00E74BA2">
        <w:rPr>
          <w:rStyle w:val="normaltextrun"/>
          <w:shd w:val="clear" w:color="auto" w:fill="FFFFFF"/>
        </w:rPr>
        <w:t>centred</w:t>
      </w:r>
      <w:proofErr w:type="spellEnd"/>
      <w:r w:rsidR="005F1407" w:rsidRPr="00E74BA2">
        <w:rPr>
          <w:rStyle w:val="normaltextrun"/>
          <w:shd w:val="clear" w:color="auto" w:fill="FFFFFF"/>
        </w:rPr>
        <w:t xml:space="preserve"> services</w:t>
      </w:r>
      <w:r w:rsidR="00CB47CA" w:rsidRPr="00E74BA2">
        <w:rPr>
          <w:rStyle w:val="normaltextrun"/>
          <w:shd w:val="clear" w:color="auto" w:fill="FFFFFF"/>
        </w:rPr>
        <w:t xml:space="preserve"> for a group of people with similar needs</w:t>
      </w:r>
      <w:r w:rsidR="005F1407" w:rsidRPr="00E74BA2">
        <w:rPr>
          <w:rStyle w:val="normaltextrun"/>
          <w:shd w:val="clear" w:color="auto" w:fill="FFFFFF"/>
        </w:rPr>
        <w:t>. If the latter, then this should be clarified, and encouraged where appropriate.</w:t>
      </w:r>
      <w:r w:rsidR="005F1407" w:rsidRPr="00E74BA2">
        <w:rPr>
          <w:rStyle w:val="eop"/>
          <w:shd w:val="clear" w:color="auto" w:fill="FFFFFF"/>
        </w:rPr>
        <w:t> </w:t>
      </w:r>
    </w:p>
    <w:p w14:paraId="35A94E7D" w14:textId="77777777" w:rsidR="003B16F3" w:rsidRPr="00E74BA2" w:rsidRDefault="003B16F3" w:rsidP="003B16F3">
      <w:pPr>
        <w:spacing w:after="160" w:line="259" w:lineRule="auto"/>
        <w:rPr>
          <w:lang w:val="en-GB"/>
        </w:rPr>
      </w:pPr>
      <w:r w:rsidRPr="00E74BA2">
        <w:rPr>
          <w:lang w:val="en-GB"/>
        </w:rPr>
        <w:t>A specific, but still flexible, set of principles for identifying and commissioning such services through direct award should be based upon the following characteristics:  </w:t>
      </w:r>
    </w:p>
    <w:p w14:paraId="3B34DD50" w14:textId="77777777" w:rsidR="003B16F3" w:rsidRPr="00E74BA2" w:rsidRDefault="003B16F3" w:rsidP="003B16F3">
      <w:pPr>
        <w:numPr>
          <w:ilvl w:val="0"/>
          <w:numId w:val="30"/>
        </w:numPr>
        <w:spacing w:after="160" w:line="259" w:lineRule="auto"/>
        <w:rPr>
          <w:lang w:val="en-GB"/>
        </w:rPr>
      </w:pPr>
      <w:r w:rsidRPr="00E74BA2">
        <w:rPr>
          <w:lang w:val="en-GB"/>
        </w:rPr>
        <w:t xml:space="preserve">Services that are </w:t>
      </w:r>
      <w:r w:rsidRPr="00E74BA2">
        <w:rPr>
          <w:b/>
          <w:lang w:val="en-GB"/>
        </w:rPr>
        <w:t>delivered to people facing difficult and/or multiple challenges </w:t>
      </w:r>
      <w:r w:rsidRPr="00E74BA2">
        <w:rPr>
          <w:lang w:val="en-GB"/>
        </w:rPr>
        <w:t> </w:t>
      </w:r>
    </w:p>
    <w:p w14:paraId="761B1FF9" w14:textId="77777777" w:rsidR="003B16F3" w:rsidRPr="00E74BA2" w:rsidRDefault="003B16F3" w:rsidP="003B16F3">
      <w:pPr>
        <w:numPr>
          <w:ilvl w:val="0"/>
          <w:numId w:val="30"/>
        </w:numPr>
        <w:spacing w:after="160" w:line="259" w:lineRule="auto"/>
        <w:rPr>
          <w:lang w:val="en-GB"/>
        </w:rPr>
      </w:pPr>
      <w:r w:rsidRPr="00E74BA2">
        <w:rPr>
          <w:lang w:val="en-GB"/>
        </w:rPr>
        <w:t xml:space="preserve">Services that </w:t>
      </w:r>
      <w:r w:rsidRPr="00E74BA2">
        <w:rPr>
          <w:b/>
          <w:lang w:val="en-GB"/>
        </w:rPr>
        <w:t xml:space="preserve">depend on trust </w:t>
      </w:r>
      <w:r w:rsidRPr="00E74BA2">
        <w:rPr>
          <w:lang w:val="en-GB"/>
        </w:rPr>
        <w:t>being built between the service provider and the person accessing the service  </w:t>
      </w:r>
    </w:p>
    <w:p w14:paraId="09A69277" w14:textId="77777777" w:rsidR="003B16F3" w:rsidRPr="00E74BA2" w:rsidRDefault="003B16F3" w:rsidP="003B16F3">
      <w:pPr>
        <w:numPr>
          <w:ilvl w:val="0"/>
          <w:numId w:val="31"/>
        </w:numPr>
        <w:spacing w:after="160" w:line="259" w:lineRule="auto"/>
        <w:rPr>
          <w:lang w:val="en-GB"/>
        </w:rPr>
      </w:pPr>
      <w:r w:rsidRPr="00E74BA2">
        <w:rPr>
          <w:lang w:val="en-GB"/>
        </w:rPr>
        <w:t xml:space="preserve">Services that provide </w:t>
      </w:r>
      <w:r w:rsidRPr="00E74BA2">
        <w:rPr>
          <w:b/>
          <w:lang w:val="en-GB"/>
        </w:rPr>
        <w:t>personalised, holistic and in-depth support</w:t>
      </w:r>
      <w:r w:rsidRPr="00E74BA2">
        <w:rPr>
          <w:lang w:val="en-GB"/>
        </w:rPr>
        <w:t>, typically over the medium to longer term  </w:t>
      </w:r>
    </w:p>
    <w:p w14:paraId="564D8E36" w14:textId="77777777" w:rsidR="003B16F3" w:rsidRPr="00E74BA2" w:rsidRDefault="003B16F3" w:rsidP="003B16F3">
      <w:pPr>
        <w:spacing w:after="160" w:line="259" w:lineRule="auto"/>
        <w:rPr>
          <w:lang w:val="en-GB"/>
        </w:rPr>
      </w:pPr>
      <w:r w:rsidRPr="00E74BA2">
        <w:rPr>
          <w:lang w:val="en-GB"/>
        </w:rPr>
        <w:t>Providing services outside of a procurement system can still allow for quality control and securing the best use of public funds. Principles to guide this process should include:  </w:t>
      </w:r>
    </w:p>
    <w:p w14:paraId="7855832F" w14:textId="77777777" w:rsidR="003B16F3" w:rsidRPr="00E74BA2" w:rsidRDefault="003B16F3" w:rsidP="003B16F3">
      <w:pPr>
        <w:numPr>
          <w:ilvl w:val="0"/>
          <w:numId w:val="32"/>
        </w:numPr>
        <w:spacing w:after="160" w:line="259" w:lineRule="auto"/>
        <w:rPr>
          <w:lang w:val="en-GB"/>
        </w:rPr>
      </w:pPr>
      <w:r w:rsidRPr="00E74BA2">
        <w:rPr>
          <w:b/>
          <w:lang w:val="en-GB"/>
        </w:rPr>
        <w:t>Focusing on co-production</w:t>
      </w:r>
      <w:r w:rsidRPr="00E74BA2">
        <w:rPr>
          <w:lang w:val="en-GB"/>
        </w:rPr>
        <w:t>: working with people who access services and those that provide them to fully understand what support is needed, designing services to meet these needs and involving people who access services in decision making.  </w:t>
      </w:r>
    </w:p>
    <w:p w14:paraId="03968C8D" w14:textId="77777777" w:rsidR="003B16F3" w:rsidRPr="00E74BA2" w:rsidRDefault="003B16F3" w:rsidP="003B16F3">
      <w:pPr>
        <w:numPr>
          <w:ilvl w:val="0"/>
          <w:numId w:val="32"/>
        </w:numPr>
        <w:spacing w:after="160" w:line="259" w:lineRule="auto"/>
        <w:rPr>
          <w:lang w:val="en-GB"/>
        </w:rPr>
      </w:pPr>
      <w:r w:rsidRPr="00E74BA2">
        <w:rPr>
          <w:b/>
          <w:lang w:val="en-GB"/>
        </w:rPr>
        <w:t>Ensuring accountability and transparency</w:t>
      </w:r>
      <w:r w:rsidRPr="00E74BA2">
        <w:rPr>
          <w:lang w:val="en-GB"/>
        </w:rPr>
        <w:t xml:space="preserve">: accountability should be to those accessing services. Where services are not meeting these needs, people should </w:t>
      </w:r>
      <w:r w:rsidRPr="00E74BA2">
        <w:rPr>
          <w:lang w:val="en-GB"/>
        </w:rPr>
        <w:lastRenderedPageBreak/>
        <w:t>have access to relevant data and information and the ability to challenge commissioners.  </w:t>
      </w:r>
    </w:p>
    <w:p w14:paraId="419AB50B" w14:textId="77777777" w:rsidR="003B16F3" w:rsidRPr="00E74BA2" w:rsidRDefault="003B16F3" w:rsidP="003B16F3">
      <w:pPr>
        <w:numPr>
          <w:ilvl w:val="0"/>
          <w:numId w:val="32"/>
        </w:numPr>
        <w:spacing w:after="160" w:line="259" w:lineRule="auto"/>
        <w:rPr>
          <w:lang w:val="en-GB"/>
        </w:rPr>
      </w:pPr>
      <w:r w:rsidRPr="00E74BA2">
        <w:rPr>
          <w:b/>
          <w:lang w:val="en-GB"/>
        </w:rPr>
        <w:t>Measuring success</w:t>
      </w:r>
      <w:r w:rsidRPr="00E74BA2">
        <w:rPr>
          <w:lang w:val="en-GB"/>
        </w:rPr>
        <w:t>: it is important to understand what matters to the people using the service and how they determine the efficacy of support. This should be complemented by available evidence and research. Monitoring information should be accessible to all, with a focus on services and commissioners using this information to continuously improve.  </w:t>
      </w:r>
    </w:p>
    <w:p w14:paraId="67204D32" w14:textId="77777777" w:rsidR="003B16F3" w:rsidRPr="00E74BA2" w:rsidRDefault="003B16F3" w:rsidP="003B16F3">
      <w:pPr>
        <w:numPr>
          <w:ilvl w:val="0"/>
          <w:numId w:val="33"/>
        </w:numPr>
        <w:spacing w:after="160" w:line="259" w:lineRule="auto"/>
        <w:rPr>
          <w:lang w:val="en-GB"/>
        </w:rPr>
      </w:pPr>
      <w:r w:rsidRPr="00E74BA2">
        <w:rPr>
          <w:b/>
          <w:lang w:val="en-GB"/>
        </w:rPr>
        <w:t>Payments reflect costs</w:t>
      </w:r>
      <w:r w:rsidRPr="00E74BA2">
        <w:rPr>
          <w:lang w:val="en-GB"/>
        </w:rPr>
        <w:t>: payments for services should accurately reflect the cost of delivering that service.  </w:t>
      </w:r>
    </w:p>
    <w:p w14:paraId="22DA2196" w14:textId="74B7F443" w:rsidR="003B16F3" w:rsidRPr="00E74BA2" w:rsidRDefault="003B16F3" w:rsidP="1EC78D2C">
      <w:pPr>
        <w:numPr>
          <w:ilvl w:val="0"/>
          <w:numId w:val="33"/>
        </w:numPr>
        <w:spacing w:after="160" w:line="259" w:lineRule="auto"/>
        <w:rPr>
          <w:lang w:val="en-GB"/>
        </w:rPr>
      </w:pPr>
      <w:r w:rsidRPr="00E74BA2">
        <w:rPr>
          <w:b/>
          <w:lang w:val="en-GB"/>
        </w:rPr>
        <w:t xml:space="preserve">Providing long-term funding </w:t>
      </w:r>
      <w:r w:rsidRPr="00E74BA2">
        <w:rPr>
          <w:lang w:val="en-GB"/>
        </w:rPr>
        <w:t>(with review points): value for money is supported where providers can plan, adapt, and improve. Longer term funding allows for better continuity of service and enables providers to build the trusting relationships that are needed to support people facing complex challenges. Review points can ensure that providers are continuing to use learning from their monitoring to deliver the most effective services.  </w:t>
      </w:r>
    </w:p>
    <w:tbl>
      <w:tblPr>
        <w:tblW w:w="10490" w:type="dxa"/>
        <w:tblInd w:w="-8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387"/>
        <w:gridCol w:w="5103"/>
      </w:tblGrid>
      <w:tr w:rsidR="003B16F3" w:rsidRPr="00E74BA2" w14:paraId="1C0C0663" w14:textId="77777777" w:rsidTr="1EC78D2C">
        <w:trPr>
          <w:trHeight w:val="300"/>
        </w:trPr>
        <w:tc>
          <w:tcPr>
            <w:tcW w:w="5387" w:type="dxa"/>
            <w:shd w:val="clear" w:color="auto" w:fill="auto"/>
            <w:tcMar>
              <w:top w:w="100" w:type="dxa"/>
              <w:left w:w="100" w:type="dxa"/>
              <w:bottom w:w="100" w:type="dxa"/>
              <w:right w:w="100" w:type="dxa"/>
            </w:tcMar>
          </w:tcPr>
          <w:p w14:paraId="4EC477CC" w14:textId="77777777" w:rsidR="003B16F3" w:rsidRPr="00E74BA2" w:rsidRDefault="003B16F3" w:rsidP="0083463D">
            <w:pPr>
              <w:widowControl w:val="0"/>
              <w:pBdr>
                <w:top w:val="nil"/>
                <w:left w:val="nil"/>
                <w:bottom w:val="nil"/>
                <w:right w:val="nil"/>
                <w:between w:val="nil"/>
              </w:pBdr>
              <w:spacing w:line="240" w:lineRule="auto"/>
              <w:rPr>
                <w:lang w:val="en-GB"/>
              </w:rPr>
            </w:pPr>
            <w:r w:rsidRPr="00E74BA2">
              <w:rPr>
                <w:b/>
                <w:lang w:val="en-GB"/>
              </w:rPr>
              <w:t xml:space="preserve">Problem with current approach </w:t>
            </w:r>
          </w:p>
        </w:tc>
        <w:tc>
          <w:tcPr>
            <w:tcW w:w="5103" w:type="dxa"/>
            <w:shd w:val="clear" w:color="auto" w:fill="auto"/>
            <w:tcMar>
              <w:top w:w="100" w:type="dxa"/>
              <w:left w:w="100" w:type="dxa"/>
              <w:bottom w:w="100" w:type="dxa"/>
              <w:right w:w="100" w:type="dxa"/>
            </w:tcMar>
          </w:tcPr>
          <w:p w14:paraId="6234BB8D" w14:textId="77777777" w:rsidR="003B16F3" w:rsidRPr="00E74BA2" w:rsidRDefault="003B16F3" w:rsidP="0083463D">
            <w:pPr>
              <w:widowControl w:val="0"/>
              <w:pBdr>
                <w:top w:val="nil"/>
                <w:left w:val="nil"/>
                <w:bottom w:val="nil"/>
                <w:right w:val="nil"/>
                <w:between w:val="nil"/>
              </w:pBdr>
              <w:spacing w:line="240" w:lineRule="auto"/>
              <w:rPr>
                <w:lang w:val="en-GB"/>
              </w:rPr>
            </w:pPr>
            <w:r w:rsidRPr="00E74BA2">
              <w:rPr>
                <w:b/>
                <w:lang w:val="en-GB"/>
              </w:rPr>
              <w:t xml:space="preserve">What is needed </w:t>
            </w:r>
          </w:p>
        </w:tc>
      </w:tr>
      <w:tr w:rsidR="003B16F3" w:rsidRPr="00E74BA2" w14:paraId="222BF032" w14:textId="77777777" w:rsidTr="1EC78D2C">
        <w:trPr>
          <w:trHeight w:val="300"/>
        </w:trPr>
        <w:tc>
          <w:tcPr>
            <w:tcW w:w="5387" w:type="dxa"/>
            <w:shd w:val="clear" w:color="auto" w:fill="auto"/>
            <w:tcMar>
              <w:top w:w="100" w:type="dxa"/>
              <w:left w:w="100" w:type="dxa"/>
              <w:bottom w:w="100" w:type="dxa"/>
              <w:right w:w="100" w:type="dxa"/>
            </w:tcMar>
          </w:tcPr>
          <w:p w14:paraId="6CE57E1B" w14:textId="44D70B62" w:rsidR="003B16F3" w:rsidRPr="00E74BA2" w:rsidRDefault="003B16F3" w:rsidP="1EC78D2C">
            <w:pPr>
              <w:widowControl w:val="0"/>
              <w:numPr>
                <w:ilvl w:val="0"/>
                <w:numId w:val="18"/>
              </w:numPr>
              <w:pBdr>
                <w:top w:val="nil"/>
                <w:left w:val="nil"/>
                <w:bottom w:val="nil"/>
                <w:right w:val="nil"/>
                <w:between w:val="nil"/>
              </w:pBdr>
              <w:spacing w:line="240" w:lineRule="auto"/>
              <w:rPr>
                <w:lang w:val="en-GB"/>
              </w:rPr>
            </w:pPr>
            <w:r w:rsidRPr="00E74BA2">
              <w:rPr>
                <w:lang w:val="en-GB"/>
              </w:rPr>
              <w:t xml:space="preserve">It is unclear whether schedule 5 can be used to strategically commission services for people </w:t>
            </w:r>
          </w:p>
        </w:tc>
        <w:tc>
          <w:tcPr>
            <w:tcW w:w="5103" w:type="dxa"/>
            <w:shd w:val="clear" w:color="auto" w:fill="auto"/>
            <w:tcMar>
              <w:top w:w="100" w:type="dxa"/>
              <w:left w:w="100" w:type="dxa"/>
              <w:bottom w:w="100" w:type="dxa"/>
              <w:right w:w="100" w:type="dxa"/>
            </w:tcMar>
          </w:tcPr>
          <w:p w14:paraId="64B8D763" w14:textId="7199FA12" w:rsidR="003B16F3" w:rsidRPr="00E74BA2" w:rsidRDefault="003B16F3" w:rsidP="0083463D">
            <w:pPr>
              <w:widowControl w:val="0"/>
              <w:numPr>
                <w:ilvl w:val="0"/>
                <w:numId w:val="16"/>
              </w:numPr>
              <w:pBdr>
                <w:top w:val="nil"/>
                <w:left w:val="nil"/>
                <w:bottom w:val="nil"/>
                <w:right w:val="nil"/>
                <w:between w:val="nil"/>
              </w:pBdr>
              <w:spacing w:line="240" w:lineRule="auto"/>
              <w:rPr>
                <w:lang w:val="en-GB"/>
              </w:rPr>
            </w:pPr>
            <w:r w:rsidRPr="00E74BA2">
              <w:rPr>
                <w:lang w:val="en-GB"/>
              </w:rPr>
              <w:t>Clarification – including in secondary legislation and guidance – of how schedule 5 is intended to be used</w:t>
            </w:r>
            <w:r w:rsidR="00BD4786" w:rsidRPr="00E74BA2">
              <w:rPr>
                <w:lang w:val="en-GB"/>
              </w:rPr>
              <w:t>. If it is meant to encourage strategic commissioning of person-centred services, this should be explicitly stated and encouraged where appropriate.</w:t>
            </w:r>
          </w:p>
        </w:tc>
      </w:tr>
    </w:tbl>
    <w:p w14:paraId="0BEE5E56" w14:textId="77777777" w:rsidR="003B16F3" w:rsidRPr="00E74BA2" w:rsidRDefault="003B16F3" w:rsidP="00A23945">
      <w:pPr>
        <w:spacing w:after="160" w:line="259" w:lineRule="auto"/>
        <w:rPr>
          <w:lang w:val="en-GB"/>
        </w:rPr>
      </w:pPr>
    </w:p>
    <w:p w14:paraId="355F41AA" w14:textId="4400A21E" w:rsidR="001E2B9C" w:rsidRPr="00E74BA2" w:rsidRDefault="001E2B9C" w:rsidP="00A47F4A">
      <w:pPr>
        <w:pStyle w:val="NoSpacing"/>
        <w:numPr>
          <w:ilvl w:val="0"/>
          <w:numId w:val="28"/>
        </w:numPr>
        <w:rPr>
          <w:rFonts w:ascii="Arial" w:hAnsi="Arial" w:cs="Arial"/>
          <w:b/>
          <w:bCs/>
        </w:rPr>
      </w:pPr>
      <w:r w:rsidRPr="00E74BA2">
        <w:rPr>
          <w:rFonts w:ascii="Arial" w:hAnsi="Arial" w:cs="Arial"/>
          <w:b/>
          <w:bCs/>
        </w:rPr>
        <w:t>Mandatory exclusions</w:t>
      </w:r>
    </w:p>
    <w:p w14:paraId="53D84933" w14:textId="33DCB62D" w:rsidR="001E2B9C" w:rsidRPr="00E74BA2" w:rsidRDefault="007F09B4" w:rsidP="00A23945">
      <w:pPr>
        <w:spacing w:after="160" w:line="259" w:lineRule="auto"/>
        <w:rPr>
          <w:rStyle w:val="eop"/>
          <w:color w:val="000000"/>
          <w:shd w:val="clear" w:color="auto" w:fill="FFFFFF"/>
        </w:rPr>
      </w:pPr>
      <w:r w:rsidRPr="00E74BA2">
        <w:rPr>
          <w:rStyle w:val="normaltextrun"/>
          <w:color w:val="000000"/>
          <w:shd w:val="clear" w:color="auto" w:fill="FFFFFF"/>
        </w:rPr>
        <w:t xml:space="preserve">The Bill requires that suppliers be added to the debarment list where a beneficial owner is a person and/or entity that has previously been convicted. This approach undermines the government’s aims regarding rehabilitation. Government must take the lead in respecting the Rehabilitation of Offenders Act </w:t>
      </w:r>
      <w:r w:rsidR="00B67153" w:rsidRPr="00E74BA2">
        <w:rPr>
          <w:rStyle w:val="normaltextrun"/>
          <w:color w:val="000000"/>
          <w:shd w:val="clear" w:color="auto" w:fill="FFFFFF"/>
        </w:rPr>
        <w:t xml:space="preserve">1974 </w:t>
      </w:r>
      <w:r w:rsidRPr="00E74BA2">
        <w:rPr>
          <w:rStyle w:val="normaltextrun"/>
          <w:color w:val="000000"/>
          <w:shd w:val="clear" w:color="auto" w:fill="FFFFFF"/>
        </w:rPr>
        <w:t>and only bar people for as long as their convictions are unspent as a maximum. </w:t>
      </w:r>
      <w:r w:rsidRPr="00E74BA2">
        <w:rPr>
          <w:rStyle w:val="eop"/>
          <w:color w:val="000000"/>
          <w:shd w:val="clear" w:color="auto" w:fill="FFFFFF"/>
        </w:rPr>
        <w:t> </w:t>
      </w:r>
    </w:p>
    <w:tbl>
      <w:tblPr>
        <w:tblW w:w="10490" w:type="dxa"/>
        <w:tblInd w:w="-8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387"/>
        <w:gridCol w:w="5103"/>
      </w:tblGrid>
      <w:tr w:rsidR="00B66CEC" w:rsidRPr="00E74BA2" w14:paraId="4191099E" w14:textId="77777777" w:rsidTr="1EC78D2C">
        <w:trPr>
          <w:trHeight w:val="300"/>
        </w:trPr>
        <w:tc>
          <w:tcPr>
            <w:tcW w:w="5387" w:type="dxa"/>
            <w:shd w:val="clear" w:color="auto" w:fill="auto"/>
            <w:tcMar>
              <w:top w:w="100" w:type="dxa"/>
              <w:left w:w="100" w:type="dxa"/>
              <w:bottom w:w="100" w:type="dxa"/>
              <w:right w:w="100" w:type="dxa"/>
            </w:tcMar>
          </w:tcPr>
          <w:p w14:paraId="3DFE3E39" w14:textId="77777777" w:rsidR="00B66CEC" w:rsidRPr="00E74BA2" w:rsidRDefault="00B66CEC" w:rsidP="00D47512">
            <w:pPr>
              <w:widowControl w:val="0"/>
              <w:pBdr>
                <w:top w:val="nil"/>
                <w:left w:val="nil"/>
                <w:bottom w:val="nil"/>
                <w:right w:val="nil"/>
                <w:between w:val="nil"/>
              </w:pBdr>
              <w:spacing w:line="240" w:lineRule="auto"/>
              <w:rPr>
                <w:lang w:val="en-GB"/>
              </w:rPr>
            </w:pPr>
            <w:r w:rsidRPr="00E74BA2">
              <w:rPr>
                <w:b/>
                <w:lang w:val="en-GB"/>
              </w:rPr>
              <w:t xml:space="preserve">Problem with current approach </w:t>
            </w:r>
          </w:p>
        </w:tc>
        <w:tc>
          <w:tcPr>
            <w:tcW w:w="5103" w:type="dxa"/>
            <w:shd w:val="clear" w:color="auto" w:fill="auto"/>
            <w:tcMar>
              <w:top w:w="100" w:type="dxa"/>
              <w:left w:w="100" w:type="dxa"/>
              <w:bottom w:w="100" w:type="dxa"/>
              <w:right w:w="100" w:type="dxa"/>
            </w:tcMar>
          </w:tcPr>
          <w:p w14:paraId="5DA5ED64" w14:textId="77777777" w:rsidR="00B66CEC" w:rsidRPr="00E74BA2" w:rsidRDefault="00B66CEC" w:rsidP="00D47512">
            <w:pPr>
              <w:widowControl w:val="0"/>
              <w:pBdr>
                <w:top w:val="nil"/>
                <w:left w:val="nil"/>
                <w:bottom w:val="nil"/>
                <w:right w:val="nil"/>
                <w:between w:val="nil"/>
              </w:pBdr>
              <w:spacing w:line="240" w:lineRule="auto"/>
              <w:rPr>
                <w:lang w:val="en-GB"/>
              </w:rPr>
            </w:pPr>
            <w:r w:rsidRPr="00E74BA2">
              <w:rPr>
                <w:b/>
                <w:lang w:val="en-GB"/>
              </w:rPr>
              <w:t xml:space="preserve">What is needed </w:t>
            </w:r>
          </w:p>
        </w:tc>
      </w:tr>
      <w:tr w:rsidR="00B66CEC" w:rsidRPr="00E74BA2" w14:paraId="0987172C" w14:textId="77777777" w:rsidTr="1EC78D2C">
        <w:trPr>
          <w:trHeight w:val="300"/>
        </w:trPr>
        <w:tc>
          <w:tcPr>
            <w:tcW w:w="5387" w:type="dxa"/>
            <w:shd w:val="clear" w:color="auto" w:fill="auto"/>
            <w:tcMar>
              <w:top w:w="100" w:type="dxa"/>
              <w:left w:w="100" w:type="dxa"/>
              <w:bottom w:w="100" w:type="dxa"/>
              <w:right w:w="100" w:type="dxa"/>
            </w:tcMar>
          </w:tcPr>
          <w:p w14:paraId="742AC8A3" w14:textId="42E832BB" w:rsidR="00B66CEC" w:rsidRPr="00E74BA2" w:rsidRDefault="00B66CEC" w:rsidP="00D47512">
            <w:pPr>
              <w:widowControl w:val="0"/>
              <w:numPr>
                <w:ilvl w:val="0"/>
                <w:numId w:val="18"/>
              </w:numPr>
              <w:pBdr>
                <w:top w:val="nil"/>
                <w:left w:val="nil"/>
                <w:bottom w:val="nil"/>
                <w:right w:val="nil"/>
                <w:between w:val="nil"/>
              </w:pBdr>
              <w:spacing w:line="240" w:lineRule="auto"/>
              <w:rPr>
                <w:lang w:val="en-GB"/>
              </w:rPr>
            </w:pPr>
            <w:r w:rsidRPr="00E74BA2">
              <w:rPr>
                <w:lang w:val="en-GB"/>
              </w:rPr>
              <w:t xml:space="preserve">The requirement to </w:t>
            </w:r>
            <w:r w:rsidR="008C34D6" w:rsidRPr="00E74BA2">
              <w:rPr>
                <w:lang w:val="en-GB"/>
              </w:rPr>
              <w:t>exclude suppliers where a beneficial owner has previously been convicted undermines the Rehabilitation of Offenders Act</w:t>
            </w:r>
            <w:r w:rsidR="00B67153" w:rsidRPr="00E74BA2">
              <w:rPr>
                <w:lang w:val="en-GB"/>
              </w:rPr>
              <w:t xml:space="preserve"> 1974</w:t>
            </w:r>
            <w:r w:rsidRPr="00E74BA2">
              <w:rPr>
                <w:lang w:val="en-GB"/>
              </w:rPr>
              <w:t xml:space="preserve"> </w:t>
            </w:r>
          </w:p>
        </w:tc>
        <w:tc>
          <w:tcPr>
            <w:tcW w:w="5103" w:type="dxa"/>
            <w:shd w:val="clear" w:color="auto" w:fill="auto"/>
            <w:tcMar>
              <w:top w:w="100" w:type="dxa"/>
              <w:left w:w="100" w:type="dxa"/>
              <w:bottom w:w="100" w:type="dxa"/>
              <w:right w:w="100" w:type="dxa"/>
            </w:tcMar>
          </w:tcPr>
          <w:p w14:paraId="2860180B" w14:textId="29E2554B" w:rsidR="00B66CEC" w:rsidRPr="00E74BA2" w:rsidRDefault="006D50C4" w:rsidP="00D47512">
            <w:pPr>
              <w:widowControl w:val="0"/>
              <w:numPr>
                <w:ilvl w:val="0"/>
                <w:numId w:val="16"/>
              </w:numPr>
              <w:pBdr>
                <w:top w:val="nil"/>
                <w:left w:val="nil"/>
                <w:bottom w:val="nil"/>
                <w:right w:val="nil"/>
                <w:between w:val="nil"/>
              </w:pBdr>
              <w:spacing w:line="240" w:lineRule="auto"/>
              <w:rPr>
                <w:lang w:val="en-GB"/>
              </w:rPr>
            </w:pPr>
            <w:r w:rsidRPr="00E74BA2">
              <w:rPr>
                <w:rStyle w:val="normaltextrun"/>
                <w:color w:val="000000"/>
                <w:shd w:val="clear" w:color="auto" w:fill="FFFFFF"/>
              </w:rPr>
              <w:t>Beneficial owners with spent convictions should not be required to be placed on the debarment list. </w:t>
            </w:r>
            <w:r w:rsidRPr="00E74BA2">
              <w:rPr>
                <w:rStyle w:val="eop"/>
                <w:color w:val="000000"/>
                <w:shd w:val="clear" w:color="auto" w:fill="FFFFFF"/>
              </w:rPr>
              <w:t> </w:t>
            </w:r>
          </w:p>
        </w:tc>
      </w:tr>
    </w:tbl>
    <w:p w14:paraId="03FF82D7" w14:textId="42A87689" w:rsidR="00B66CEC" w:rsidRPr="00E74BA2" w:rsidRDefault="00B66CEC" w:rsidP="00A23945">
      <w:pPr>
        <w:spacing w:after="160" w:line="259" w:lineRule="auto"/>
        <w:rPr>
          <w:lang w:val="en-GB"/>
        </w:rPr>
        <w:sectPr w:rsidR="00B66CEC" w:rsidRPr="00E74BA2">
          <w:footerReference w:type="default" r:id="rId14"/>
          <w:pgSz w:w="11906" w:h="16838"/>
          <w:pgMar w:top="1440" w:right="1440" w:bottom="1440" w:left="1440" w:header="708" w:footer="708" w:gutter="0"/>
          <w:cols w:space="708"/>
          <w:docGrid w:linePitch="360"/>
        </w:sectPr>
      </w:pPr>
    </w:p>
    <w:p w14:paraId="7FA79606" w14:textId="5DA7AFB7" w:rsidR="00371732" w:rsidRPr="00E74BA2" w:rsidRDefault="00371732" w:rsidP="1EC78D2C">
      <w:pPr>
        <w:spacing w:after="160" w:line="259" w:lineRule="auto"/>
      </w:pPr>
      <w:r w:rsidRPr="00E74BA2">
        <w:rPr>
          <w:b/>
          <w:bCs/>
          <w:sz w:val="32"/>
          <w:szCs w:val="32"/>
          <w:lang w:val="en-GB"/>
        </w:rPr>
        <w:lastRenderedPageBreak/>
        <w:t>Appendix II: Template letter for your MP</w:t>
      </w:r>
    </w:p>
    <w:p w14:paraId="3915926A" w14:textId="77777777" w:rsidR="00371732" w:rsidRPr="00E74BA2" w:rsidRDefault="00371732" w:rsidP="00371732">
      <w:pPr>
        <w:pStyle w:val="NoSpacing"/>
        <w:rPr>
          <w:rFonts w:ascii="Arial" w:hAnsi="Arial" w:cs="Arial"/>
        </w:rPr>
      </w:pPr>
    </w:p>
    <w:p w14:paraId="61D93C48" w14:textId="06A7CA97" w:rsidR="00371732" w:rsidRPr="00E74BA2" w:rsidRDefault="00371732" w:rsidP="00371732">
      <w:pPr>
        <w:pStyle w:val="NoSpacing"/>
        <w:rPr>
          <w:rFonts w:ascii="Arial" w:hAnsi="Arial" w:cs="Arial"/>
          <w:i/>
          <w:iCs/>
        </w:rPr>
      </w:pPr>
      <w:r w:rsidRPr="00E74BA2">
        <w:rPr>
          <w:rFonts w:ascii="Arial" w:hAnsi="Arial" w:cs="Arial"/>
          <w:i/>
          <w:iCs/>
        </w:rPr>
        <w:t xml:space="preserve">The more you personalise </w:t>
      </w:r>
      <w:r w:rsidR="0069095A" w:rsidRPr="00E74BA2">
        <w:rPr>
          <w:rFonts w:ascii="Arial" w:hAnsi="Arial" w:cs="Arial"/>
          <w:i/>
          <w:iCs/>
        </w:rPr>
        <w:t>your communication to your MP, the greater the impact but if you’re short on time, you are welcome to adapt the template letter below</w:t>
      </w:r>
      <w:r w:rsidR="00DF2F3E" w:rsidRPr="00E74BA2">
        <w:rPr>
          <w:rFonts w:ascii="Arial" w:hAnsi="Arial" w:cs="Arial"/>
          <w:i/>
          <w:iCs/>
        </w:rPr>
        <w:t xml:space="preserve">. </w:t>
      </w:r>
      <w:r w:rsidR="00356629" w:rsidRPr="00E74BA2">
        <w:rPr>
          <w:rFonts w:ascii="Arial" w:hAnsi="Arial" w:cs="Arial"/>
          <w:i/>
          <w:iCs/>
        </w:rPr>
        <w:t xml:space="preserve">Remember to add your organisation’s logo into the header if you can. </w:t>
      </w:r>
      <w:r w:rsidR="00B25437" w:rsidRPr="00E74BA2">
        <w:rPr>
          <w:rFonts w:ascii="Arial" w:hAnsi="Arial" w:cs="Arial"/>
          <w:i/>
          <w:iCs/>
        </w:rPr>
        <w:t xml:space="preserve">The sections where you need to add your own information are highlighted in yellow. </w:t>
      </w:r>
    </w:p>
    <w:p w14:paraId="55B9E1B7" w14:textId="77777777" w:rsidR="00DF2F3E" w:rsidRPr="00E74BA2" w:rsidRDefault="00DF2F3E" w:rsidP="00371732">
      <w:pPr>
        <w:pStyle w:val="NoSpacing"/>
        <w:rPr>
          <w:rFonts w:ascii="Arial" w:hAnsi="Arial" w:cs="Arial"/>
        </w:rPr>
      </w:pPr>
    </w:p>
    <w:p w14:paraId="5BA058CC" w14:textId="77777777" w:rsidR="00DF2F3E" w:rsidRPr="00E74BA2" w:rsidRDefault="00DF2F3E" w:rsidP="00371732">
      <w:pPr>
        <w:pStyle w:val="NoSpacing"/>
        <w:rPr>
          <w:rFonts w:ascii="Arial" w:hAnsi="Arial" w:cs="Arial"/>
        </w:rPr>
      </w:pPr>
    </w:p>
    <w:p w14:paraId="6AEA920D" w14:textId="3C98CE78" w:rsidR="00535F36" w:rsidRPr="00E74BA2" w:rsidRDefault="00535F36" w:rsidP="00371732">
      <w:pPr>
        <w:pStyle w:val="NoSpacing"/>
        <w:rPr>
          <w:rFonts w:ascii="Arial" w:hAnsi="Arial" w:cs="Arial"/>
          <w:highlight w:val="yellow"/>
        </w:rPr>
      </w:pPr>
      <w:r w:rsidRPr="00E74BA2">
        <w:rPr>
          <w:rFonts w:ascii="Arial" w:hAnsi="Arial" w:cs="Arial"/>
        </w:rPr>
        <w:t>&lt;</w:t>
      </w:r>
      <w:r w:rsidR="00356629" w:rsidRPr="00E74BA2">
        <w:rPr>
          <w:rFonts w:ascii="Arial" w:hAnsi="Arial" w:cs="Arial"/>
          <w:highlight w:val="yellow"/>
        </w:rPr>
        <w:t xml:space="preserve">Insert </w:t>
      </w:r>
      <w:r w:rsidRPr="00E74BA2">
        <w:rPr>
          <w:rFonts w:ascii="Arial" w:hAnsi="Arial" w:cs="Arial"/>
          <w:highlight w:val="yellow"/>
        </w:rPr>
        <w:t xml:space="preserve">name and address of your MP&gt; </w:t>
      </w:r>
    </w:p>
    <w:p w14:paraId="67290244" w14:textId="4B9D419A" w:rsidR="00DF2F3E" w:rsidRPr="00E74BA2" w:rsidRDefault="00DF2F3E" w:rsidP="00371732">
      <w:pPr>
        <w:pStyle w:val="NoSpacing"/>
        <w:rPr>
          <w:rFonts w:ascii="Arial" w:hAnsi="Arial" w:cs="Arial"/>
        </w:rPr>
      </w:pPr>
      <w:r w:rsidRPr="00E74BA2">
        <w:rPr>
          <w:rFonts w:ascii="Arial" w:hAnsi="Arial" w:cs="Arial"/>
          <w:highlight w:val="yellow"/>
        </w:rPr>
        <w:t>(</w:t>
      </w:r>
      <w:proofErr w:type="gramStart"/>
      <w:r w:rsidRPr="00E74BA2">
        <w:rPr>
          <w:rFonts w:ascii="Arial" w:hAnsi="Arial" w:cs="Arial"/>
          <w:highlight w:val="yellow"/>
        </w:rPr>
        <w:t>find</w:t>
      </w:r>
      <w:proofErr w:type="gramEnd"/>
      <w:r w:rsidRPr="00E74BA2">
        <w:rPr>
          <w:rFonts w:ascii="Arial" w:hAnsi="Arial" w:cs="Arial"/>
          <w:highlight w:val="yellow"/>
        </w:rPr>
        <w:t xml:space="preserve"> your MP at: </w:t>
      </w:r>
      <w:hyperlink r:id="rId15" w:history="1">
        <w:r w:rsidR="003418A5" w:rsidRPr="00E74BA2">
          <w:rPr>
            <w:rStyle w:val="Hyperlink"/>
            <w:rFonts w:ascii="Arial" w:hAnsi="Arial" w:cs="Arial"/>
            <w:highlight w:val="yellow"/>
          </w:rPr>
          <w:t>https://members.parliament.uk/FindYourMP</w:t>
        </w:r>
      </w:hyperlink>
      <w:r w:rsidR="003418A5" w:rsidRPr="00E74BA2">
        <w:rPr>
          <w:rFonts w:ascii="Arial" w:hAnsi="Arial" w:cs="Arial"/>
        </w:rPr>
        <w:t>)</w:t>
      </w:r>
    </w:p>
    <w:p w14:paraId="18FBE25D" w14:textId="77777777" w:rsidR="00356629" w:rsidRPr="00E74BA2" w:rsidRDefault="00356629" w:rsidP="00371732">
      <w:pPr>
        <w:pStyle w:val="NoSpacing"/>
        <w:rPr>
          <w:rFonts w:ascii="Arial" w:hAnsi="Arial" w:cs="Arial"/>
        </w:rPr>
      </w:pPr>
    </w:p>
    <w:p w14:paraId="1E1AF0E5" w14:textId="25197CEB" w:rsidR="00356629" w:rsidRPr="00E74BA2" w:rsidRDefault="00356629" w:rsidP="00371732">
      <w:pPr>
        <w:pStyle w:val="NoSpacing"/>
        <w:rPr>
          <w:rFonts w:ascii="Arial" w:hAnsi="Arial" w:cs="Arial"/>
        </w:rPr>
      </w:pPr>
      <w:r w:rsidRPr="00E74BA2">
        <w:rPr>
          <w:rFonts w:ascii="Arial" w:hAnsi="Arial" w:cs="Arial"/>
        </w:rPr>
        <w:t>&lt;</w:t>
      </w:r>
      <w:r w:rsidRPr="00E74BA2">
        <w:rPr>
          <w:rFonts w:ascii="Arial" w:hAnsi="Arial" w:cs="Arial"/>
          <w:highlight w:val="yellow"/>
        </w:rPr>
        <w:t>Insert date</w:t>
      </w:r>
      <w:r w:rsidRPr="00E74BA2">
        <w:rPr>
          <w:rFonts w:ascii="Arial" w:hAnsi="Arial" w:cs="Arial"/>
        </w:rPr>
        <w:t>&gt;</w:t>
      </w:r>
    </w:p>
    <w:p w14:paraId="1C583185" w14:textId="77777777" w:rsidR="00356629" w:rsidRPr="00E74BA2" w:rsidRDefault="00356629" w:rsidP="00371732">
      <w:pPr>
        <w:pStyle w:val="NoSpacing"/>
        <w:rPr>
          <w:rFonts w:ascii="Arial" w:hAnsi="Arial" w:cs="Arial"/>
        </w:rPr>
      </w:pPr>
    </w:p>
    <w:p w14:paraId="3C4B5CEA" w14:textId="3214C4F9" w:rsidR="00356629" w:rsidRPr="00E74BA2" w:rsidRDefault="00356629" w:rsidP="00371732">
      <w:pPr>
        <w:pStyle w:val="NoSpacing"/>
        <w:rPr>
          <w:rFonts w:ascii="Arial" w:hAnsi="Arial" w:cs="Arial"/>
        </w:rPr>
      </w:pPr>
      <w:r w:rsidRPr="00E74BA2">
        <w:rPr>
          <w:rFonts w:ascii="Arial" w:hAnsi="Arial" w:cs="Arial"/>
        </w:rPr>
        <w:t>Dear &lt;</w:t>
      </w:r>
      <w:r w:rsidRPr="00E74BA2">
        <w:rPr>
          <w:rFonts w:ascii="Arial" w:hAnsi="Arial" w:cs="Arial"/>
          <w:highlight w:val="yellow"/>
        </w:rPr>
        <w:t>insert first name of your MP</w:t>
      </w:r>
      <w:r w:rsidRPr="00E74BA2">
        <w:rPr>
          <w:rFonts w:ascii="Arial" w:hAnsi="Arial" w:cs="Arial"/>
        </w:rPr>
        <w:t xml:space="preserve">&gt;, </w:t>
      </w:r>
    </w:p>
    <w:p w14:paraId="4F92922C" w14:textId="77777777" w:rsidR="00356629" w:rsidRPr="00E74BA2" w:rsidRDefault="00356629" w:rsidP="00371732">
      <w:pPr>
        <w:pStyle w:val="NoSpacing"/>
        <w:rPr>
          <w:rFonts w:ascii="Arial" w:hAnsi="Arial" w:cs="Arial"/>
        </w:rPr>
      </w:pPr>
    </w:p>
    <w:p w14:paraId="71E3FF31" w14:textId="7CCFE817" w:rsidR="00356629" w:rsidRPr="00E74BA2" w:rsidRDefault="00990A5F" w:rsidP="00371732">
      <w:pPr>
        <w:pStyle w:val="NoSpacing"/>
        <w:rPr>
          <w:rFonts w:ascii="Arial" w:hAnsi="Arial" w:cs="Arial"/>
        </w:rPr>
      </w:pPr>
      <w:r w:rsidRPr="00E74BA2">
        <w:rPr>
          <w:rFonts w:ascii="Arial" w:hAnsi="Arial" w:cs="Arial"/>
        </w:rPr>
        <w:t xml:space="preserve">I am writing to you </w:t>
      </w:r>
      <w:r w:rsidR="007B5E0F" w:rsidRPr="00E74BA2">
        <w:rPr>
          <w:rFonts w:ascii="Arial" w:hAnsi="Arial" w:cs="Arial"/>
        </w:rPr>
        <w:t>on behalf of &lt;</w:t>
      </w:r>
      <w:r w:rsidR="007B5E0F" w:rsidRPr="00E74BA2">
        <w:rPr>
          <w:rFonts w:ascii="Arial" w:hAnsi="Arial" w:cs="Arial"/>
          <w:highlight w:val="yellow"/>
        </w:rPr>
        <w:t>insert charity name</w:t>
      </w:r>
      <w:r w:rsidR="007B5E0F" w:rsidRPr="00E74BA2">
        <w:rPr>
          <w:rFonts w:ascii="Arial" w:hAnsi="Arial" w:cs="Arial"/>
        </w:rPr>
        <w:t xml:space="preserve">&gt; </w:t>
      </w:r>
      <w:r w:rsidRPr="00E74BA2">
        <w:rPr>
          <w:rFonts w:ascii="Arial" w:hAnsi="Arial" w:cs="Arial"/>
        </w:rPr>
        <w:t xml:space="preserve">about the </w:t>
      </w:r>
      <w:r w:rsidR="00953393" w:rsidRPr="00E74BA2">
        <w:rPr>
          <w:rFonts w:ascii="Arial" w:hAnsi="Arial" w:cs="Arial"/>
        </w:rPr>
        <w:t>Procurement Bill</w:t>
      </w:r>
      <w:r w:rsidR="7491C183" w:rsidRPr="00E74BA2">
        <w:rPr>
          <w:rFonts w:ascii="Arial" w:hAnsi="Arial" w:cs="Arial"/>
        </w:rPr>
        <w:t>.</w:t>
      </w:r>
      <w:r w:rsidR="00953393" w:rsidRPr="00E74BA2">
        <w:rPr>
          <w:rFonts w:ascii="Arial" w:hAnsi="Arial" w:cs="Arial"/>
        </w:rPr>
        <w:t xml:space="preserve"> </w:t>
      </w:r>
      <w:r w:rsidR="34A1099D" w:rsidRPr="00E74BA2">
        <w:rPr>
          <w:rFonts w:ascii="Arial" w:hAnsi="Arial" w:cs="Arial"/>
        </w:rPr>
        <w:t>S</w:t>
      </w:r>
      <w:r w:rsidR="00FE515F" w:rsidRPr="00E74BA2">
        <w:rPr>
          <w:rFonts w:ascii="Arial" w:hAnsi="Arial" w:cs="Arial"/>
        </w:rPr>
        <w:t>upport</w:t>
      </w:r>
      <w:r w:rsidR="0553962F" w:rsidRPr="00E74BA2">
        <w:rPr>
          <w:rFonts w:ascii="Arial" w:hAnsi="Arial" w:cs="Arial"/>
        </w:rPr>
        <w:t>ing</w:t>
      </w:r>
      <w:r w:rsidR="00FE515F" w:rsidRPr="00E74BA2">
        <w:rPr>
          <w:rFonts w:ascii="Arial" w:hAnsi="Arial" w:cs="Arial"/>
        </w:rPr>
        <w:t xml:space="preserve"> amend</w:t>
      </w:r>
      <w:r w:rsidR="48403F2C" w:rsidRPr="00E74BA2">
        <w:rPr>
          <w:rFonts w:ascii="Arial" w:hAnsi="Arial" w:cs="Arial"/>
        </w:rPr>
        <w:t>ment</w:t>
      </w:r>
      <w:r w:rsidR="00FE515F" w:rsidRPr="00E74BA2">
        <w:rPr>
          <w:rFonts w:ascii="Arial" w:hAnsi="Arial" w:cs="Arial"/>
        </w:rPr>
        <w:t xml:space="preserve">s to this Bill </w:t>
      </w:r>
      <w:r w:rsidR="3B07A001" w:rsidRPr="00E74BA2">
        <w:rPr>
          <w:rFonts w:ascii="Arial" w:hAnsi="Arial" w:cs="Arial"/>
        </w:rPr>
        <w:t>will</w:t>
      </w:r>
      <w:r w:rsidR="304F732B" w:rsidRPr="00E74BA2">
        <w:rPr>
          <w:rFonts w:ascii="Arial" w:hAnsi="Arial" w:cs="Arial"/>
        </w:rPr>
        <w:t xml:space="preserve"> be critical to </w:t>
      </w:r>
      <w:r w:rsidR="00FE515F" w:rsidRPr="00E74BA2">
        <w:rPr>
          <w:rFonts w:ascii="Arial" w:hAnsi="Arial" w:cs="Arial"/>
        </w:rPr>
        <w:t>ensur</w:t>
      </w:r>
      <w:r w:rsidR="106C1B8B" w:rsidRPr="00E74BA2">
        <w:rPr>
          <w:rFonts w:ascii="Arial" w:hAnsi="Arial" w:cs="Arial"/>
        </w:rPr>
        <w:t>ing</w:t>
      </w:r>
      <w:r w:rsidR="00FE515F" w:rsidRPr="00E74BA2">
        <w:rPr>
          <w:rFonts w:ascii="Arial" w:hAnsi="Arial" w:cs="Arial"/>
        </w:rPr>
        <w:t xml:space="preserve"> </w:t>
      </w:r>
      <w:r w:rsidR="54E77765" w:rsidRPr="00E74BA2">
        <w:rPr>
          <w:rFonts w:ascii="Arial" w:hAnsi="Arial" w:cs="Arial"/>
        </w:rPr>
        <w:t xml:space="preserve">that </w:t>
      </w:r>
      <w:r w:rsidR="00FE515F" w:rsidRPr="00E74BA2">
        <w:rPr>
          <w:rFonts w:ascii="Arial" w:hAnsi="Arial" w:cs="Arial"/>
        </w:rPr>
        <w:t>people in &lt;</w:t>
      </w:r>
      <w:r w:rsidR="00FE515F" w:rsidRPr="00E74BA2">
        <w:rPr>
          <w:rFonts w:ascii="Arial" w:hAnsi="Arial" w:cs="Arial"/>
          <w:highlight w:val="yellow"/>
        </w:rPr>
        <w:t>insert constituency name</w:t>
      </w:r>
      <w:r w:rsidR="00FE515F" w:rsidRPr="00E74BA2">
        <w:rPr>
          <w:rFonts w:ascii="Arial" w:hAnsi="Arial" w:cs="Arial"/>
        </w:rPr>
        <w:t xml:space="preserve">&gt; </w:t>
      </w:r>
      <w:r w:rsidR="008639F6" w:rsidRPr="00E74BA2">
        <w:rPr>
          <w:rFonts w:ascii="Arial" w:hAnsi="Arial" w:cs="Arial"/>
        </w:rPr>
        <w:t>can access the public services they need locally</w:t>
      </w:r>
      <w:r w:rsidR="106F12D3" w:rsidRPr="00E74BA2">
        <w:rPr>
          <w:rFonts w:ascii="Arial" w:hAnsi="Arial" w:cs="Arial"/>
        </w:rPr>
        <w:t xml:space="preserve">, </w:t>
      </w:r>
      <w:r w:rsidR="4EA97638" w:rsidRPr="00E74BA2">
        <w:rPr>
          <w:rFonts w:ascii="Arial" w:hAnsi="Arial" w:cs="Arial"/>
        </w:rPr>
        <w:t>and that government spending achieves maximum benefit for society</w:t>
      </w:r>
      <w:r w:rsidR="008639F6" w:rsidRPr="00E74BA2">
        <w:rPr>
          <w:rFonts w:ascii="Arial" w:hAnsi="Arial" w:cs="Arial"/>
        </w:rPr>
        <w:t xml:space="preserve">. </w:t>
      </w:r>
    </w:p>
    <w:p w14:paraId="072B81C6" w14:textId="77777777" w:rsidR="008639F6" w:rsidRPr="00E74BA2" w:rsidRDefault="008639F6" w:rsidP="00371732">
      <w:pPr>
        <w:pStyle w:val="NoSpacing"/>
        <w:rPr>
          <w:rFonts w:ascii="Arial" w:hAnsi="Arial" w:cs="Arial"/>
        </w:rPr>
      </w:pPr>
    </w:p>
    <w:p w14:paraId="44087C0C" w14:textId="467A5CF4" w:rsidR="008639F6" w:rsidRPr="00E74BA2" w:rsidRDefault="008639F6" w:rsidP="00371732">
      <w:pPr>
        <w:pStyle w:val="NoSpacing"/>
        <w:rPr>
          <w:rFonts w:ascii="Arial" w:hAnsi="Arial" w:cs="Arial"/>
        </w:rPr>
      </w:pPr>
      <w:r w:rsidRPr="00E74BA2">
        <w:rPr>
          <w:rFonts w:ascii="Arial" w:hAnsi="Arial" w:cs="Arial"/>
        </w:rPr>
        <w:t>At &lt;</w:t>
      </w:r>
      <w:r w:rsidRPr="00E74BA2">
        <w:rPr>
          <w:rFonts w:ascii="Arial" w:hAnsi="Arial" w:cs="Arial"/>
          <w:highlight w:val="yellow"/>
        </w:rPr>
        <w:t>insert charity name</w:t>
      </w:r>
      <w:r w:rsidRPr="00E74BA2">
        <w:rPr>
          <w:rFonts w:ascii="Arial" w:hAnsi="Arial" w:cs="Arial"/>
        </w:rPr>
        <w:t xml:space="preserve">&gt; </w:t>
      </w:r>
      <w:r w:rsidR="004F53BC" w:rsidRPr="00E74BA2">
        <w:rPr>
          <w:rFonts w:ascii="Arial" w:hAnsi="Arial" w:cs="Arial"/>
        </w:rPr>
        <w:t>we support people in &lt;</w:t>
      </w:r>
      <w:r w:rsidR="004F53BC" w:rsidRPr="00E74BA2">
        <w:rPr>
          <w:rFonts w:ascii="Arial" w:hAnsi="Arial" w:cs="Arial"/>
          <w:highlight w:val="yellow"/>
        </w:rPr>
        <w:t>insert where you deliver services, particularly highlighting your work in the MP’s constituency</w:t>
      </w:r>
      <w:r w:rsidR="004F53BC" w:rsidRPr="00E74BA2">
        <w:rPr>
          <w:rFonts w:ascii="Arial" w:hAnsi="Arial" w:cs="Arial"/>
        </w:rPr>
        <w:t>&gt;</w:t>
      </w:r>
      <w:r w:rsidR="00FD15AB" w:rsidRPr="00E74BA2">
        <w:rPr>
          <w:rFonts w:ascii="Arial" w:hAnsi="Arial" w:cs="Arial"/>
        </w:rPr>
        <w:t xml:space="preserve"> who &lt;</w:t>
      </w:r>
      <w:r w:rsidR="00FD15AB" w:rsidRPr="00E74BA2">
        <w:rPr>
          <w:rFonts w:ascii="Arial" w:hAnsi="Arial" w:cs="Arial"/>
          <w:highlight w:val="yellow"/>
        </w:rPr>
        <w:t>insert who your charity supports in terms of the challenges they face</w:t>
      </w:r>
      <w:r w:rsidR="00B83B4F" w:rsidRPr="00E74BA2">
        <w:rPr>
          <w:rFonts w:ascii="Arial" w:hAnsi="Arial" w:cs="Arial"/>
          <w:highlight w:val="yellow"/>
        </w:rPr>
        <w:t xml:space="preserve"> </w:t>
      </w:r>
      <w:proofErr w:type="gramStart"/>
      <w:r w:rsidR="00B83B4F" w:rsidRPr="00E74BA2">
        <w:rPr>
          <w:rFonts w:ascii="Arial" w:hAnsi="Arial" w:cs="Arial"/>
          <w:highlight w:val="yellow"/>
        </w:rPr>
        <w:t>e.g.</w:t>
      </w:r>
      <w:proofErr w:type="gramEnd"/>
      <w:r w:rsidR="00B83B4F" w:rsidRPr="00E74BA2">
        <w:rPr>
          <w:rFonts w:ascii="Arial" w:hAnsi="Arial" w:cs="Arial"/>
          <w:highlight w:val="yellow"/>
        </w:rPr>
        <w:t xml:space="preserve"> who face homelessness or who are fleeing domestic abuse</w:t>
      </w:r>
      <w:r w:rsidR="00B83B4F" w:rsidRPr="00E74BA2">
        <w:rPr>
          <w:rFonts w:ascii="Arial" w:hAnsi="Arial" w:cs="Arial"/>
        </w:rPr>
        <w:t>&gt;</w:t>
      </w:r>
      <w:r w:rsidR="00FD15AB" w:rsidRPr="00E74BA2">
        <w:rPr>
          <w:rFonts w:ascii="Arial" w:hAnsi="Arial" w:cs="Arial"/>
        </w:rPr>
        <w:t xml:space="preserve">. </w:t>
      </w:r>
      <w:r w:rsidR="45A49689" w:rsidRPr="00E74BA2">
        <w:rPr>
          <w:rFonts w:ascii="Arial" w:hAnsi="Arial" w:cs="Arial"/>
        </w:rPr>
        <w:t>We do this by &lt;</w:t>
      </w:r>
      <w:r w:rsidR="45A49689" w:rsidRPr="00E74BA2">
        <w:rPr>
          <w:rFonts w:ascii="Arial" w:hAnsi="Arial" w:cs="Arial"/>
          <w:highlight w:val="yellow"/>
        </w:rPr>
        <w:t>insert short description of the types of activities and services your charity offers</w:t>
      </w:r>
      <w:r w:rsidR="45A49689" w:rsidRPr="00E74BA2">
        <w:rPr>
          <w:rFonts w:ascii="Arial" w:hAnsi="Arial" w:cs="Arial"/>
        </w:rPr>
        <w:t>&gt;.</w:t>
      </w:r>
    </w:p>
    <w:p w14:paraId="242858BA" w14:textId="77777777" w:rsidR="00157466" w:rsidRPr="00E74BA2" w:rsidRDefault="00157466" w:rsidP="00371732">
      <w:pPr>
        <w:pStyle w:val="NoSpacing"/>
        <w:rPr>
          <w:rFonts w:ascii="Arial" w:hAnsi="Arial" w:cs="Arial"/>
        </w:rPr>
      </w:pPr>
    </w:p>
    <w:p w14:paraId="30026E81" w14:textId="4845922F" w:rsidR="003418A5" w:rsidRPr="00E74BA2" w:rsidRDefault="00065789" w:rsidP="00371732">
      <w:pPr>
        <w:pStyle w:val="NoSpacing"/>
        <w:rPr>
          <w:rFonts w:ascii="Arial" w:hAnsi="Arial" w:cs="Arial"/>
        </w:rPr>
      </w:pPr>
      <w:r w:rsidRPr="00E74BA2">
        <w:rPr>
          <w:rFonts w:ascii="Arial" w:hAnsi="Arial" w:cs="Arial"/>
        </w:rPr>
        <w:t>Local charities like &lt;</w:t>
      </w:r>
      <w:r w:rsidRPr="00E74BA2">
        <w:rPr>
          <w:rFonts w:ascii="Arial" w:hAnsi="Arial" w:cs="Arial"/>
          <w:highlight w:val="yellow"/>
        </w:rPr>
        <w:t>insert charity name</w:t>
      </w:r>
      <w:r w:rsidRPr="00E74BA2">
        <w:rPr>
          <w:rFonts w:ascii="Arial" w:hAnsi="Arial" w:cs="Arial"/>
        </w:rPr>
        <w:t>&gt; deliver a whole range of vital services to people in &lt;</w:t>
      </w:r>
      <w:r w:rsidRPr="00E74BA2">
        <w:rPr>
          <w:rFonts w:ascii="Arial" w:hAnsi="Arial" w:cs="Arial"/>
          <w:highlight w:val="yellow"/>
        </w:rPr>
        <w:t>insert constituency name</w:t>
      </w:r>
      <w:r w:rsidRPr="00E74BA2">
        <w:rPr>
          <w:rFonts w:ascii="Arial" w:hAnsi="Arial" w:cs="Arial"/>
        </w:rPr>
        <w:t>&gt;</w:t>
      </w:r>
      <w:r w:rsidR="66FCF428" w:rsidRPr="00E74BA2">
        <w:rPr>
          <w:rFonts w:ascii="Arial" w:hAnsi="Arial" w:cs="Arial"/>
        </w:rPr>
        <w:t>,</w:t>
      </w:r>
      <w:r w:rsidRPr="00E74BA2">
        <w:rPr>
          <w:rFonts w:ascii="Arial" w:hAnsi="Arial" w:cs="Arial"/>
        </w:rPr>
        <w:t xml:space="preserve"> </w:t>
      </w:r>
      <w:r w:rsidR="00AB1021" w:rsidRPr="00E74BA2">
        <w:rPr>
          <w:rFonts w:ascii="Arial" w:hAnsi="Arial" w:cs="Arial"/>
        </w:rPr>
        <w:t xml:space="preserve">but our ability to do so is often thwarted by commissioning and procurement </w:t>
      </w:r>
      <w:r w:rsidR="00184EC7" w:rsidRPr="00E74BA2">
        <w:rPr>
          <w:rFonts w:ascii="Arial" w:hAnsi="Arial" w:cs="Arial"/>
        </w:rPr>
        <w:t>processes</w:t>
      </w:r>
      <w:r w:rsidR="00AB1021" w:rsidRPr="00E74BA2">
        <w:rPr>
          <w:rFonts w:ascii="Arial" w:hAnsi="Arial" w:cs="Arial"/>
        </w:rPr>
        <w:t xml:space="preserve"> </w:t>
      </w:r>
      <w:r w:rsidR="52986167" w:rsidRPr="00E74BA2">
        <w:rPr>
          <w:rFonts w:ascii="Arial" w:hAnsi="Arial" w:cs="Arial"/>
        </w:rPr>
        <w:t xml:space="preserve">that discourage </w:t>
      </w:r>
      <w:r w:rsidR="6547F271" w:rsidRPr="00E74BA2">
        <w:rPr>
          <w:rFonts w:ascii="Arial" w:hAnsi="Arial" w:cs="Arial"/>
        </w:rPr>
        <w:t>smaller organisations and charities from fully participating</w:t>
      </w:r>
      <w:r w:rsidR="002366FE" w:rsidRPr="00E74BA2">
        <w:rPr>
          <w:rFonts w:ascii="Arial" w:hAnsi="Arial" w:cs="Arial"/>
        </w:rPr>
        <w:t xml:space="preserve">. As a result, too often local people are </w:t>
      </w:r>
      <w:r w:rsidR="00F473BB" w:rsidRPr="00E74BA2">
        <w:rPr>
          <w:rFonts w:ascii="Arial" w:hAnsi="Arial" w:cs="Arial"/>
        </w:rPr>
        <w:t>unable</w:t>
      </w:r>
      <w:r w:rsidR="00D95F38" w:rsidRPr="00E74BA2">
        <w:rPr>
          <w:rFonts w:ascii="Arial" w:hAnsi="Arial" w:cs="Arial"/>
        </w:rPr>
        <w:t xml:space="preserve"> to</w:t>
      </w:r>
      <w:r w:rsidR="00F473BB" w:rsidRPr="00E74BA2">
        <w:rPr>
          <w:rFonts w:ascii="Arial" w:hAnsi="Arial" w:cs="Arial"/>
        </w:rPr>
        <w:t xml:space="preserve"> access services they trust or that </w:t>
      </w:r>
      <w:r w:rsidR="00B76717" w:rsidRPr="00E74BA2">
        <w:rPr>
          <w:rFonts w:ascii="Arial" w:hAnsi="Arial" w:cs="Arial"/>
        </w:rPr>
        <w:t xml:space="preserve">provide the holistic support </w:t>
      </w:r>
      <w:r w:rsidR="708FB931" w:rsidRPr="00E74BA2">
        <w:rPr>
          <w:rFonts w:ascii="Arial" w:hAnsi="Arial" w:cs="Arial"/>
        </w:rPr>
        <w:t xml:space="preserve">that they </w:t>
      </w:r>
      <w:r w:rsidR="00B76717" w:rsidRPr="00E74BA2">
        <w:rPr>
          <w:rFonts w:ascii="Arial" w:hAnsi="Arial" w:cs="Arial"/>
        </w:rPr>
        <w:t xml:space="preserve">need. Not only does this </w:t>
      </w:r>
      <w:r w:rsidR="20629AB5" w:rsidRPr="00E74BA2">
        <w:rPr>
          <w:rFonts w:ascii="Arial" w:hAnsi="Arial" w:cs="Arial"/>
        </w:rPr>
        <w:t xml:space="preserve">negatively </w:t>
      </w:r>
      <w:r w:rsidR="00017562" w:rsidRPr="00E74BA2">
        <w:rPr>
          <w:rFonts w:ascii="Arial" w:hAnsi="Arial" w:cs="Arial"/>
        </w:rPr>
        <w:t xml:space="preserve">impact on individual people’s lives, but it also wastes </w:t>
      </w:r>
      <w:r w:rsidR="004A6EC1" w:rsidRPr="00E74BA2">
        <w:rPr>
          <w:rFonts w:ascii="Arial" w:hAnsi="Arial" w:cs="Arial"/>
        </w:rPr>
        <w:t xml:space="preserve">public funds that are already over-stretched. </w:t>
      </w:r>
      <w:r w:rsidR="43993124" w:rsidRPr="00E74BA2">
        <w:rPr>
          <w:rFonts w:ascii="Arial" w:hAnsi="Arial" w:cs="Arial"/>
        </w:rPr>
        <w:t xml:space="preserve">Furthermore, </w:t>
      </w:r>
      <w:r w:rsidR="0152253D" w:rsidRPr="00E74BA2">
        <w:rPr>
          <w:rFonts w:ascii="Arial" w:hAnsi="Arial" w:cs="Arial"/>
        </w:rPr>
        <w:t>m</w:t>
      </w:r>
      <w:r w:rsidR="004A6EC1" w:rsidRPr="00E74BA2">
        <w:rPr>
          <w:rFonts w:ascii="Arial" w:hAnsi="Arial" w:cs="Arial"/>
        </w:rPr>
        <w:t xml:space="preserve">oney often leaves the local area when contracts are </w:t>
      </w:r>
      <w:r w:rsidR="00EE6A23" w:rsidRPr="00E74BA2">
        <w:rPr>
          <w:rFonts w:ascii="Arial" w:hAnsi="Arial" w:cs="Arial"/>
        </w:rPr>
        <w:t>awarded to national organisations</w:t>
      </w:r>
      <w:r w:rsidR="6291BCD4" w:rsidRPr="00E74BA2">
        <w:rPr>
          <w:rFonts w:ascii="Arial" w:hAnsi="Arial" w:cs="Arial"/>
        </w:rPr>
        <w:t>, and people end up being directed to service providers with no local connection</w:t>
      </w:r>
      <w:r w:rsidR="1D708005" w:rsidRPr="00E74BA2">
        <w:rPr>
          <w:rFonts w:ascii="Arial" w:hAnsi="Arial" w:cs="Arial"/>
        </w:rPr>
        <w:t>. This funding could instead be</w:t>
      </w:r>
      <w:r w:rsidR="00EE6A23" w:rsidRPr="00E74BA2">
        <w:rPr>
          <w:rFonts w:ascii="Arial" w:hAnsi="Arial" w:cs="Arial"/>
        </w:rPr>
        <w:t xml:space="preserve"> </w:t>
      </w:r>
      <w:r w:rsidR="00043350" w:rsidRPr="00E74BA2">
        <w:rPr>
          <w:rFonts w:ascii="Arial" w:hAnsi="Arial" w:cs="Arial"/>
        </w:rPr>
        <w:t>invest</w:t>
      </w:r>
      <w:r w:rsidR="577931A6" w:rsidRPr="00E74BA2">
        <w:rPr>
          <w:rFonts w:ascii="Arial" w:hAnsi="Arial" w:cs="Arial"/>
        </w:rPr>
        <w:t>ed</w:t>
      </w:r>
      <w:r w:rsidR="00043350" w:rsidRPr="00E74BA2">
        <w:rPr>
          <w:rFonts w:ascii="Arial" w:hAnsi="Arial" w:cs="Arial"/>
        </w:rPr>
        <w:t xml:space="preserve"> locally</w:t>
      </w:r>
      <w:r w:rsidR="00AF50D4" w:rsidRPr="00E74BA2">
        <w:rPr>
          <w:rFonts w:ascii="Arial" w:hAnsi="Arial" w:cs="Arial"/>
        </w:rPr>
        <w:t xml:space="preserve">, </w:t>
      </w:r>
      <w:r w:rsidR="063F391C" w:rsidRPr="00E74BA2">
        <w:rPr>
          <w:rFonts w:ascii="Arial" w:hAnsi="Arial" w:cs="Arial"/>
        </w:rPr>
        <w:t>which brings additional benefits of creating local jobs</w:t>
      </w:r>
      <w:r w:rsidR="736C12A7" w:rsidRPr="00E74BA2">
        <w:rPr>
          <w:rFonts w:ascii="Arial" w:hAnsi="Arial" w:cs="Arial"/>
        </w:rPr>
        <w:t xml:space="preserve">, </w:t>
      </w:r>
      <w:r w:rsidR="063F391C" w:rsidRPr="00E74BA2">
        <w:rPr>
          <w:rFonts w:ascii="Arial" w:hAnsi="Arial" w:cs="Arial"/>
        </w:rPr>
        <w:t>keeping resources within local supply chains</w:t>
      </w:r>
      <w:r w:rsidR="70712114" w:rsidRPr="00E74BA2">
        <w:rPr>
          <w:rFonts w:ascii="Arial" w:hAnsi="Arial" w:cs="Arial"/>
        </w:rPr>
        <w:t>, and being able to meet local priorities such as &lt;</w:t>
      </w:r>
      <w:r w:rsidR="70712114" w:rsidRPr="00E74BA2">
        <w:rPr>
          <w:rFonts w:ascii="Arial" w:hAnsi="Arial" w:cs="Arial"/>
          <w:highlight w:val="yellow"/>
        </w:rPr>
        <w:t xml:space="preserve">insert example </w:t>
      </w:r>
      <w:r w:rsidR="52BE8540" w:rsidRPr="00E74BA2">
        <w:rPr>
          <w:rFonts w:ascii="Arial" w:hAnsi="Arial" w:cs="Arial"/>
          <w:highlight w:val="yellow"/>
        </w:rPr>
        <w:t xml:space="preserve">of a local priority </w:t>
      </w:r>
      <w:r w:rsidR="70712114" w:rsidRPr="00E74BA2">
        <w:rPr>
          <w:rFonts w:ascii="Arial" w:hAnsi="Arial" w:cs="Arial"/>
          <w:highlight w:val="yellow"/>
        </w:rPr>
        <w:t>here, e.g., creating green jobs, improving social infrastructure, strengthening civil society, etc</w:t>
      </w:r>
      <w:r w:rsidR="063F391C" w:rsidRPr="00E74BA2">
        <w:rPr>
          <w:rFonts w:ascii="Arial" w:hAnsi="Arial" w:cs="Arial"/>
          <w:highlight w:val="yellow"/>
        </w:rPr>
        <w:t>.</w:t>
      </w:r>
      <w:r w:rsidR="32F4020C" w:rsidRPr="00E74BA2">
        <w:rPr>
          <w:rFonts w:ascii="Arial" w:hAnsi="Arial" w:cs="Arial"/>
        </w:rPr>
        <w:t>&gt;.</w:t>
      </w:r>
      <w:r w:rsidR="063F391C" w:rsidRPr="00E74BA2">
        <w:rPr>
          <w:rFonts w:ascii="Arial" w:hAnsi="Arial" w:cs="Arial"/>
        </w:rPr>
        <w:t xml:space="preserve"> </w:t>
      </w:r>
      <w:r w:rsidR="00AF50D4" w:rsidRPr="00E74BA2">
        <w:rPr>
          <w:rFonts w:ascii="Arial" w:hAnsi="Arial" w:cs="Arial"/>
        </w:rPr>
        <w:t xml:space="preserve"> </w:t>
      </w:r>
    </w:p>
    <w:p w14:paraId="60551ABC" w14:textId="77777777" w:rsidR="00547E0A" w:rsidRPr="00E74BA2" w:rsidRDefault="00547E0A" w:rsidP="00371732">
      <w:pPr>
        <w:pStyle w:val="NoSpacing"/>
        <w:rPr>
          <w:rFonts w:ascii="Arial" w:hAnsi="Arial" w:cs="Arial"/>
        </w:rPr>
      </w:pPr>
    </w:p>
    <w:p w14:paraId="7178537D" w14:textId="07868147" w:rsidR="00547E0A" w:rsidRPr="00E74BA2" w:rsidRDefault="00547E0A" w:rsidP="00371732">
      <w:pPr>
        <w:pStyle w:val="NoSpacing"/>
        <w:rPr>
          <w:rFonts w:ascii="Arial" w:hAnsi="Arial" w:cs="Arial"/>
        </w:rPr>
      </w:pPr>
      <w:r w:rsidRPr="00E74BA2">
        <w:rPr>
          <w:rFonts w:ascii="Arial" w:hAnsi="Arial" w:cs="Arial"/>
        </w:rPr>
        <w:t>&lt;</w:t>
      </w:r>
      <w:r w:rsidRPr="00E74BA2">
        <w:rPr>
          <w:rFonts w:ascii="Arial" w:hAnsi="Arial" w:cs="Arial"/>
          <w:highlight w:val="yellow"/>
        </w:rPr>
        <w:t xml:space="preserve">insert specific example of how </w:t>
      </w:r>
      <w:r w:rsidR="001A3A42" w:rsidRPr="00E74BA2">
        <w:rPr>
          <w:rFonts w:ascii="Arial" w:hAnsi="Arial" w:cs="Arial"/>
          <w:highlight w:val="yellow"/>
        </w:rPr>
        <w:t>poor procurement has impacted what services are available in your local area and how that impacts people accessing services</w:t>
      </w:r>
      <w:r w:rsidR="54B959B2" w:rsidRPr="00E74BA2">
        <w:rPr>
          <w:rFonts w:ascii="Arial" w:hAnsi="Arial" w:cs="Arial"/>
          <w:highlight w:val="yellow"/>
        </w:rPr>
        <w:t>. If you have experienced any of the challenges that are summarised in the briefing above, use this space to bring that to life for your MP</w:t>
      </w:r>
      <w:r w:rsidR="001A3A42" w:rsidRPr="00E74BA2">
        <w:rPr>
          <w:rFonts w:ascii="Arial" w:hAnsi="Arial" w:cs="Arial"/>
        </w:rPr>
        <w:t>.&gt;</w:t>
      </w:r>
    </w:p>
    <w:p w14:paraId="7A4D68FF" w14:textId="77777777" w:rsidR="00AF50D4" w:rsidRPr="00E74BA2" w:rsidRDefault="00AF50D4" w:rsidP="00371732">
      <w:pPr>
        <w:pStyle w:val="NoSpacing"/>
        <w:rPr>
          <w:rFonts w:ascii="Arial" w:hAnsi="Arial" w:cs="Arial"/>
        </w:rPr>
      </w:pPr>
    </w:p>
    <w:p w14:paraId="581B954D" w14:textId="07FAEC84" w:rsidR="00AF50D4" w:rsidRPr="00E74BA2" w:rsidRDefault="001A3A42" w:rsidP="00371732">
      <w:pPr>
        <w:pStyle w:val="NoSpacing"/>
        <w:rPr>
          <w:rFonts w:ascii="Arial" w:hAnsi="Arial" w:cs="Arial"/>
        </w:rPr>
      </w:pPr>
      <w:r w:rsidRPr="00E74BA2">
        <w:rPr>
          <w:rFonts w:ascii="Arial" w:hAnsi="Arial" w:cs="Arial"/>
        </w:rPr>
        <w:t xml:space="preserve">The Procurement Bill </w:t>
      </w:r>
      <w:r w:rsidR="003D0D65" w:rsidRPr="00E74BA2">
        <w:rPr>
          <w:rFonts w:ascii="Arial" w:hAnsi="Arial" w:cs="Arial"/>
        </w:rPr>
        <w:t>is an opportunity to help address many of the challenges surrounding public procurement</w:t>
      </w:r>
      <w:r w:rsidR="7413DA33" w:rsidRPr="00E74BA2">
        <w:rPr>
          <w:rFonts w:ascii="Arial" w:hAnsi="Arial" w:cs="Arial"/>
        </w:rPr>
        <w:t xml:space="preserve"> – </w:t>
      </w:r>
      <w:r w:rsidR="00E336C9" w:rsidRPr="00E74BA2">
        <w:rPr>
          <w:rFonts w:ascii="Arial" w:hAnsi="Arial" w:cs="Arial"/>
        </w:rPr>
        <w:t>but</w:t>
      </w:r>
      <w:r w:rsidR="7413DA33" w:rsidRPr="00E74BA2">
        <w:rPr>
          <w:rFonts w:ascii="Arial" w:hAnsi="Arial" w:cs="Arial"/>
        </w:rPr>
        <w:t>,</w:t>
      </w:r>
      <w:r w:rsidR="00E336C9" w:rsidRPr="00E74BA2">
        <w:rPr>
          <w:rFonts w:ascii="Arial" w:hAnsi="Arial" w:cs="Arial"/>
        </w:rPr>
        <w:t xml:space="preserve"> as it stands, there is a danger that the new legislation won’t make the most of this opportunity. </w:t>
      </w:r>
      <w:r w:rsidR="005B3088" w:rsidRPr="00E74BA2">
        <w:rPr>
          <w:rFonts w:ascii="Arial" w:hAnsi="Arial" w:cs="Arial"/>
        </w:rPr>
        <w:t xml:space="preserve">There is a risk that </w:t>
      </w:r>
      <w:r w:rsidR="000521F6" w:rsidRPr="00E74BA2">
        <w:rPr>
          <w:rFonts w:ascii="Arial" w:hAnsi="Arial" w:cs="Arial"/>
        </w:rPr>
        <w:t xml:space="preserve">small and local providers </w:t>
      </w:r>
      <w:r w:rsidR="00A27D84" w:rsidRPr="00E74BA2">
        <w:rPr>
          <w:rFonts w:ascii="Arial" w:hAnsi="Arial" w:cs="Arial"/>
        </w:rPr>
        <w:t xml:space="preserve">and contracting authorities alike </w:t>
      </w:r>
      <w:r w:rsidR="000521F6" w:rsidRPr="00E74BA2">
        <w:rPr>
          <w:rFonts w:ascii="Arial" w:hAnsi="Arial" w:cs="Arial"/>
        </w:rPr>
        <w:t xml:space="preserve">will still </w:t>
      </w:r>
      <w:r w:rsidR="00A27D84" w:rsidRPr="00E74BA2">
        <w:rPr>
          <w:rFonts w:ascii="Arial" w:hAnsi="Arial" w:cs="Arial"/>
        </w:rPr>
        <w:t>face overly complex processes</w:t>
      </w:r>
      <w:r w:rsidR="009B6D23" w:rsidRPr="00E74BA2">
        <w:rPr>
          <w:rFonts w:ascii="Arial" w:hAnsi="Arial" w:cs="Arial"/>
        </w:rPr>
        <w:t xml:space="preserve"> when it comes to deciding who should deliver local public services</w:t>
      </w:r>
      <w:r w:rsidR="7A7A7097" w:rsidRPr="00E74BA2">
        <w:rPr>
          <w:rFonts w:ascii="Arial" w:hAnsi="Arial" w:cs="Arial"/>
        </w:rPr>
        <w:t>,</w:t>
      </w:r>
      <w:r w:rsidR="009B6D23" w:rsidRPr="00E74BA2">
        <w:rPr>
          <w:rFonts w:ascii="Arial" w:hAnsi="Arial" w:cs="Arial"/>
        </w:rPr>
        <w:t xml:space="preserve"> </w:t>
      </w:r>
      <w:r w:rsidR="00A64DA9" w:rsidRPr="00E74BA2">
        <w:rPr>
          <w:rFonts w:ascii="Arial" w:hAnsi="Arial" w:cs="Arial"/>
        </w:rPr>
        <w:t xml:space="preserve">and that the wider benefits of a service </w:t>
      </w:r>
      <w:r w:rsidR="00253A9A" w:rsidRPr="00E74BA2">
        <w:rPr>
          <w:rFonts w:ascii="Arial" w:hAnsi="Arial" w:cs="Arial"/>
        </w:rPr>
        <w:t>to the local community, economy</w:t>
      </w:r>
      <w:r w:rsidR="7F85E43D" w:rsidRPr="00E74BA2">
        <w:rPr>
          <w:rFonts w:ascii="Arial" w:hAnsi="Arial" w:cs="Arial"/>
        </w:rPr>
        <w:t>,</w:t>
      </w:r>
      <w:r w:rsidR="00253A9A" w:rsidRPr="00E74BA2">
        <w:rPr>
          <w:rFonts w:ascii="Arial" w:hAnsi="Arial" w:cs="Arial"/>
        </w:rPr>
        <w:t xml:space="preserve"> and environment won’t be </w:t>
      </w:r>
      <w:r w:rsidR="187445C6" w:rsidRPr="00E74BA2">
        <w:rPr>
          <w:rFonts w:ascii="Arial" w:hAnsi="Arial" w:cs="Arial"/>
        </w:rPr>
        <w:t>realised</w:t>
      </w:r>
      <w:r w:rsidR="00253A9A" w:rsidRPr="00E74BA2">
        <w:rPr>
          <w:rFonts w:ascii="Arial" w:hAnsi="Arial" w:cs="Arial"/>
        </w:rPr>
        <w:t xml:space="preserve">. </w:t>
      </w:r>
    </w:p>
    <w:p w14:paraId="4C6AAB67" w14:textId="77777777" w:rsidR="00253A9A" w:rsidRPr="00E74BA2" w:rsidRDefault="00253A9A" w:rsidP="00371732">
      <w:pPr>
        <w:pStyle w:val="NoSpacing"/>
        <w:rPr>
          <w:rFonts w:ascii="Arial" w:hAnsi="Arial" w:cs="Arial"/>
        </w:rPr>
      </w:pPr>
    </w:p>
    <w:p w14:paraId="7B2169EE" w14:textId="0FC3629B" w:rsidR="00253A9A" w:rsidRPr="00E74BA2" w:rsidRDefault="00FB3724" w:rsidP="00371732">
      <w:pPr>
        <w:pStyle w:val="NoSpacing"/>
        <w:rPr>
          <w:rFonts w:ascii="Arial" w:hAnsi="Arial" w:cs="Arial"/>
        </w:rPr>
      </w:pPr>
      <w:r w:rsidRPr="00E74BA2">
        <w:rPr>
          <w:rFonts w:ascii="Arial" w:hAnsi="Arial" w:cs="Arial"/>
        </w:rPr>
        <w:t xml:space="preserve">We are keen to meet with you to discuss the challenges </w:t>
      </w:r>
      <w:r w:rsidR="00C82D00" w:rsidRPr="00E74BA2">
        <w:rPr>
          <w:rFonts w:ascii="Arial" w:hAnsi="Arial" w:cs="Arial"/>
        </w:rPr>
        <w:t xml:space="preserve">arising from procurement practices and how you can help ensure that new procurement rules better facilitate the delivery of </w:t>
      </w:r>
      <w:r w:rsidR="00C82D00" w:rsidRPr="00E74BA2">
        <w:rPr>
          <w:rFonts w:ascii="Arial" w:hAnsi="Arial" w:cs="Arial"/>
        </w:rPr>
        <w:lastRenderedPageBreak/>
        <w:t xml:space="preserve">services that local people need. </w:t>
      </w:r>
      <w:r w:rsidR="00A95256" w:rsidRPr="00E74BA2">
        <w:rPr>
          <w:rFonts w:ascii="Arial" w:hAnsi="Arial" w:cs="Arial"/>
        </w:rPr>
        <w:t xml:space="preserve">I would also be happy to put you in touch with NCVO and Lloyds Bank Foundation who are supporting us in this work and can provide further details about </w:t>
      </w:r>
      <w:r w:rsidR="38778E3D" w:rsidRPr="00E74BA2">
        <w:rPr>
          <w:rFonts w:ascii="Arial" w:hAnsi="Arial" w:cs="Arial"/>
        </w:rPr>
        <w:t xml:space="preserve">how the Bill has the potential to improve local services, particularly for people facing multiple disadvantages. </w:t>
      </w:r>
      <w:r w:rsidR="00A95256" w:rsidRPr="00E74BA2">
        <w:rPr>
          <w:rFonts w:ascii="Arial" w:hAnsi="Arial" w:cs="Arial"/>
        </w:rPr>
        <w:t xml:space="preserve">. </w:t>
      </w:r>
      <w:r w:rsidR="00C13589" w:rsidRPr="00E74BA2">
        <w:rPr>
          <w:rFonts w:ascii="Arial" w:hAnsi="Arial" w:cs="Arial"/>
        </w:rPr>
        <w:t>Please do let me know</w:t>
      </w:r>
      <w:r w:rsidR="0D1B0F32" w:rsidRPr="00E74BA2">
        <w:rPr>
          <w:rFonts w:ascii="Arial" w:hAnsi="Arial" w:cs="Arial"/>
        </w:rPr>
        <w:t xml:space="preserve"> how we can support you to take this issue forward in </w:t>
      </w:r>
      <w:r w:rsidR="3210F7D9" w:rsidRPr="00E74BA2">
        <w:rPr>
          <w:rFonts w:ascii="Arial" w:hAnsi="Arial" w:cs="Arial"/>
        </w:rPr>
        <w:t>p</w:t>
      </w:r>
      <w:r w:rsidR="0D1B0F32" w:rsidRPr="00E74BA2">
        <w:rPr>
          <w:rFonts w:ascii="Arial" w:hAnsi="Arial" w:cs="Arial"/>
        </w:rPr>
        <w:t>arliament</w:t>
      </w:r>
      <w:r w:rsidR="00C13589" w:rsidRPr="00E74BA2">
        <w:rPr>
          <w:rFonts w:ascii="Arial" w:hAnsi="Arial" w:cs="Arial"/>
        </w:rPr>
        <w:t xml:space="preserve"> </w:t>
      </w:r>
    </w:p>
    <w:p w14:paraId="1D2AEE3F" w14:textId="77777777" w:rsidR="002C0953" w:rsidRPr="00E74BA2" w:rsidRDefault="002C0953" w:rsidP="00371732">
      <w:pPr>
        <w:pStyle w:val="NoSpacing"/>
        <w:rPr>
          <w:rFonts w:ascii="Arial" w:hAnsi="Arial" w:cs="Arial"/>
        </w:rPr>
      </w:pPr>
    </w:p>
    <w:p w14:paraId="6586F7DA" w14:textId="69F5F4C3" w:rsidR="002C0953" w:rsidRPr="00E74BA2" w:rsidRDefault="002C0953" w:rsidP="00371732">
      <w:pPr>
        <w:pStyle w:val="NoSpacing"/>
        <w:rPr>
          <w:rFonts w:ascii="Arial" w:hAnsi="Arial" w:cs="Arial"/>
        </w:rPr>
      </w:pPr>
      <w:r w:rsidRPr="00E74BA2">
        <w:rPr>
          <w:rFonts w:ascii="Arial" w:hAnsi="Arial" w:cs="Arial"/>
        </w:rPr>
        <w:t xml:space="preserve">Yours sincerely, </w:t>
      </w:r>
    </w:p>
    <w:p w14:paraId="116C3D0D" w14:textId="77777777" w:rsidR="002C0953" w:rsidRPr="00E74BA2" w:rsidRDefault="002C0953" w:rsidP="00371732">
      <w:pPr>
        <w:pStyle w:val="NoSpacing"/>
        <w:rPr>
          <w:rFonts w:ascii="Arial" w:hAnsi="Arial" w:cs="Arial"/>
        </w:rPr>
      </w:pPr>
    </w:p>
    <w:p w14:paraId="35F2EA7E" w14:textId="6EEDEA0C" w:rsidR="002C0953" w:rsidRPr="00E74BA2" w:rsidRDefault="002C0953" w:rsidP="00371732">
      <w:pPr>
        <w:pStyle w:val="NoSpacing"/>
        <w:rPr>
          <w:rFonts w:ascii="Arial" w:hAnsi="Arial" w:cs="Arial"/>
        </w:rPr>
      </w:pPr>
      <w:r w:rsidRPr="00E74BA2">
        <w:rPr>
          <w:rFonts w:ascii="Arial" w:hAnsi="Arial" w:cs="Arial"/>
        </w:rPr>
        <w:t>&lt;</w:t>
      </w:r>
      <w:r w:rsidRPr="00E74BA2">
        <w:rPr>
          <w:rFonts w:ascii="Arial" w:hAnsi="Arial" w:cs="Arial"/>
          <w:highlight w:val="yellow"/>
        </w:rPr>
        <w:t>insert name</w:t>
      </w:r>
      <w:r w:rsidRPr="00E74BA2">
        <w:rPr>
          <w:rFonts w:ascii="Arial" w:hAnsi="Arial" w:cs="Arial"/>
        </w:rPr>
        <w:t>&gt;</w:t>
      </w:r>
    </w:p>
    <w:p w14:paraId="7287E807" w14:textId="3CE11CFB" w:rsidR="002C0953" w:rsidRPr="00E74BA2" w:rsidRDefault="002C0953" w:rsidP="00371732">
      <w:pPr>
        <w:pStyle w:val="NoSpacing"/>
        <w:rPr>
          <w:rFonts w:ascii="Arial" w:hAnsi="Arial" w:cs="Arial"/>
        </w:rPr>
      </w:pPr>
      <w:r w:rsidRPr="00E74BA2">
        <w:rPr>
          <w:rFonts w:ascii="Arial" w:hAnsi="Arial" w:cs="Arial"/>
        </w:rPr>
        <w:t>&lt;</w:t>
      </w:r>
      <w:r w:rsidRPr="00E74BA2">
        <w:rPr>
          <w:rFonts w:ascii="Arial" w:hAnsi="Arial" w:cs="Arial"/>
          <w:highlight w:val="yellow"/>
        </w:rPr>
        <w:t>insert job title</w:t>
      </w:r>
      <w:r w:rsidRPr="00E74BA2">
        <w:rPr>
          <w:rFonts w:ascii="Arial" w:hAnsi="Arial" w:cs="Arial"/>
        </w:rPr>
        <w:t>&gt;</w:t>
      </w:r>
    </w:p>
    <w:p w14:paraId="5D91A22D" w14:textId="20FCFF04" w:rsidR="002C0953" w:rsidRPr="00E74BA2" w:rsidRDefault="002C0953" w:rsidP="00371732">
      <w:pPr>
        <w:pStyle w:val="NoSpacing"/>
        <w:rPr>
          <w:rFonts w:ascii="Arial" w:hAnsi="Arial" w:cs="Arial"/>
        </w:rPr>
      </w:pPr>
      <w:r w:rsidRPr="00E74BA2">
        <w:rPr>
          <w:rFonts w:ascii="Arial" w:hAnsi="Arial" w:cs="Arial"/>
        </w:rPr>
        <w:t>&lt;</w:t>
      </w:r>
      <w:r w:rsidRPr="00E74BA2">
        <w:rPr>
          <w:rFonts w:ascii="Arial" w:hAnsi="Arial" w:cs="Arial"/>
          <w:highlight w:val="yellow"/>
        </w:rPr>
        <w:t>insert charity name</w:t>
      </w:r>
      <w:r w:rsidRPr="00E74BA2">
        <w:rPr>
          <w:rFonts w:ascii="Arial" w:hAnsi="Arial" w:cs="Arial"/>
        </w:rPr>
        <w:t>&gt;</w:t>
      </w:r>
    </w:p>
    <w:p w14:paraId="58E3A73E" w14:textId="29BB4188" w:rsidR="002C0953" w:rsidRPr="00E74BA2" w:rsidRDefault="002C0953" w:rsidP="00371732">
      <w:pPr>
        <w:pStyle w:val="NoSpacing"/>
        <w:rPr>
          <w:rFonts w:ascii="Arial" w:hAnsi="Arial" w:cs="Arial"/>
        </w:rPr>
      </w:pPr>
      <w:r w:rsidRPr="00E74BA2">
        <w:rPr>
          <w:rFonts w:ascii="Arial" w:hAnsi="Arial" w:cs="Arial"/>
        </w:rPr>
        <w:t>Email: &lt;</w:t>
      </w:r>
      <w:r w:rsidRPr="00E74BA2">
        <w:rPr>
          <w:rFonts w:ascii="Arial" w:hAnsi="Arial" w:cs="Arial"/>
          <w:highlight w:val="yellow"/>
        </w:rPr>
        <w:t>insert contact email address</w:t>
      </w:r>
      <w:r w:rsidRPr="00E74BA2">
        <w:rPr>
          <w:rFonts w:ascii="Arial" w:hAnsi="Arial" w:cs="Arial"/>
        </w:rPr>
        <w:t>&gt;</w:t>
      </w:r>
    </w:p>
    <w:p w14:paraId="63A38073" w14:textId="39FA7D95" w:rsidR="002C0953" w:rsidRPr="00E74BA2" w:rsidRDefault="002C0953" w:rsidP="00371732">
      <w:pPr>
        <w:pStyle w:val="NoSpacing"/>
        <w:rPr>
          <w:rFonts w:ascii="Arial" w:hAnsi="Arial" w:cs="Arial"/>
        </w:rPr>
      </w:pPr>
      <w:r w:rsidRPr="00E74BA2">
        <w:rPr>
          <w:rFonts w:ascii="Arial" w:hAnsi="Arial" w:cs="Arial"/>
        </w:rPr>
        <w:t>Phone: &lt;</w:t>
      </w:r>
      <w:r w:rsidRPr="00E74BA2">
        <w:rPr>
          <w:rFonts w:ascii="Arial" w:hAnsi="Arial" w:cs="Arial"/>
          <w:highlight w:val="yellow"/>
        </w:rPr>
        <w:t>insert contact phone number</w:t>
      </w:r>
      <w:r w:rsidRPr="00E74BA2">
        <w:rPr>
          <w:rFonts w:ascii="Arial" w:hAnsi="Arial" w:cs="Arial"/>
        </w:rPr>
        <w:t>&gt;</w:t>
      </w:r>
    </w:p>
    <w:sectPr w:rsidR="002C0953" w:rsidRPr="00E74BA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6454D0" w14:textId="77777777" w:rsidR="00634F7E" w:rsidRDefault="00634F7E" w:rsidP="000B419B">
      <w:pPr>
        <w:spacing w:line="240" w:lineRule="auto"/>
      </w:pPr>
      <w:r>
        <w:separator/>
      </w:r>
    </w:p>
  </w:endnote>
  <w:endnote w:type="continuationSeparator" w:id="0">
    <w:p w14:paraId="0AF02522" w14:textId="77777777" w:rsidR="00634F7E" w:rsidRDefault="00634F7E" w:rsidP="000B419B">
      <w:pPr>
        <w:spacing w:line="240" w:lineRule="auto"/>
      </w:pPr>
      <w:r>
        <w:continuationSeparator/>
      </w:r>
    </w:p>
  </w:endnote>
  <w:endnote w:type="continuationNotice" w:id="1">
    <w:p w14:paraId="105031F3" w14:textId="77777777" w:rsidR="00634F7E" w:rsidRDefault="00634F7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6844516"/>
      <w:docPartObj>
        <w:docPartGallery w:val="Page Numbers (Bottom of Page)"/>
        <w:docPartUnique/>
      </w:docPartObj>
    </w:sdtPr>
    <w:sdtEndPr>
      <w:rPr>
        <w:noProof/>
        <w:sz w:val="18"/>
        <w:szCs w:val="18"/>
      </w:rPr>
    </w:sdtEndPr>
    <w:sdtContent>
      <w:p w14:paraId="3BB295DF" w14:textId="71A19821" w:rsidR="000B419B" w:rsidRPr="000B419B" w:rsidRDefault="000B419B" w:rsidP="00065A65">
        <w:pPr>
          <w:pStyle w:val="Footer"/>
          <w:rPr>
            <w:sz w:val="18"/>
            <w:szCs w:val="18"/>
          </w:rPr>
        </w:pPr>
        <w:r w:rsidRPr="000B419B">
          <w:rPr>
            <w:sz w:val="18"/>
            <w:szCs w:val="18"/>
          </w:rPr>
          <w:fldChar w:fldCharType="begin"/>
        </w:r>
        <w:r w:rsidRPr="000B419B">
          <w:rPr>
            <w:sz w:val="18"/>
            <w:szCs w:val="18"/>
          </w:rPr>
          <w:instrText xml:space="preserve"> PAGE   \* MERGEFORMAT </w:instrText>
        </w:r>
        <w:r w:rsidRPr="000B419B">
          <w:rPr>
            <w:sz w:val="18"/>
            <w:szCs w:val="18"/>
          </w:rPr>
          <w:fldChar w:fldCharType="separate"/>
        </w:r>
        <w:r w:rsidRPr="000B419B">
          <w:rPr>
            <w:noProof/>
            <w:sz w:val="18"/>
            <w:szCs w:val="18"/>
          </w:rPr>
          <w:t>2</w:t>
        </w:r>
        <w:r w:rsidRPr="000B419B">
          <w:rPr>
            <w:noProof/>
            <w:sz w:val="18"/>
            <w:szCs w:val="18"/>
          </w:rPr>
          <w:fldChar w:fldCharType="end"/>
        </w:r>
        <w:r w:rsidR="00065A65">
          <w:rPr>
            <w:noProof/>
          </w:rPr>
          <w:drawing>
            <wp:anchor distT="0" distB="0" distL="114300" distR="114300" simplePos="0" relativeHeight="251659264" behindDoc="0" locked="1" layoutInCell="1" allowOverlap="1" wp14:anchorId="5F562757" wp14:editId="04E91558">
              <wp:simplePos x="0" y="0"/>
              <wp:positionH relativeFrom="column">
                <wp:posOffset>5128895</wp:posOffset>
              </wp:positionH>
              <wp:positionV relativeFrom="paragraph">
                <wp:posOffset>-1078865</wp:posOffset>
              </wp:positionV>
              <wp:extent cx="975360" cy="1184275"/>
              <wp:effectExtent l="0" t="0" r="0" b="0"/>
              <wp:wrapNone/>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5360" cy="1184275"/>
                      </a:xfrm>
                      <a:prstGeom prst="rect">
                        <a:avLst/>
                      </a:prstGeom>
                    </pic:spPr>
                  </pic:pic>
                </a:graphicData>
              </a:graphic>
              <wp14:sizeRelH relativeFrom="margin">
                <wp14:pctWidth>0</wp14:pctWidth>
              </wp14:sizeRelH>
              <wp14:sizeRelV relativeFrom="margin">
                <wp14:pctHeight>0</wp14:pctHeight>
              </wp14:sizeRelV>
            </wp:anchor>
          </w:drawing>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8ECF2" w14:textId="77777777" w:rsidR="00634F7E" w:rsidRDefault="00634F7E" w:rsidP="000B419B">
      <w:pPr>
        <w:spacing w:line="240" w:lineRule="auto"/>
      </w:pPr>
      <w:r>
        <w:separator/>
      </w:r>
    </w:p>
  </w:footnote>
  <w:footnote w:type="continuationSeparator" w:id="0">
    <w:p w14:paraId="29BA7A03" w14:textId="77777777" w:rsidR="00634F7E" w:rsidRDefault="00634F7E" w:rsidP="000B419B">
      <w:pPr>
        <w:spacing w:line="240" w:lineRule="auto"/>
      </w:pPr>
      <w:r>
        <w:continuationSeparator/>
      </w:r>
    </w:p>
  </w:footnote>
  <w:footnote w:type="continuationNotice" w:id="1">
    <w:p w14:paraId="5CD1AD41" w14:textId="77777777" w:rsidR="00634F7E" w:rsidRDefault="00634F7E">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F0519"/>
    <w:multiLevelType w:val="multilevel"/>
    <w:tmpl w:val="6BF86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836D4F"/>
    <w:multiLevelType w:val="multilevel"/>
    <w:tmpl w:val="913E8B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6DD716F"/>
    <w:multiLevelType w:val="multilevel"/>
    <w:tmpl w:val="0BA64E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D7040F0"/>
    <w:multiLevelType w:val="multilevel"/>
    <w:tmpl w:val="164A7B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09C6C42"/>
    <w:multiLevelType w:val="multilevel"/>
    <w:tmpl w:val="C58C48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5383954"/>
    <w:multiLevelType w:val="multilevel"/>
    <w:tmpl w:val="02A27A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D89354B"/>
    <w:multiLevelType w:val="multilevel"/>
    <w:tmpl w:val="7730F1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1502E73"/>
    <w:multiLevelType w:val="hybridMultilevel"/>
    <w:tmpl w:val="4B08C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C76EEA"/>
    <w:multiLevelType w:val="multilevel"/>
    <w:tmpl w:val="A1EED6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95D7F3E"/>
    <w:multiLevelType w:val="hybridMultilevel"/>
    <w:tmpl w:val="7586FD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6BE04E"/>
    <w:multiLevelType w:val="hybridMultilevel"/>
    <w:tmpl w:val="D1A2BBD4"/>
    <w:lvl w:ilvl="0" w:tplc="33FA48AA">
      <w:start w:val="1"/>
      <w:numFmt w:val="bullet"/>
      <w:lvlText w:val=""/>
      <w:lvlJc w:val="left"/>
      <w:pPr>
        <w:ind w:left="720" w:hanging="360"/>
      </w:pPr>
      <w:rPr>
        <w:rFonts w:ascii="Symbol" w:hAnsi="Symbol" w:hint="default"/>
      </w:rPr>
    </w:lvl>
    <w:lvl w:ilvl="1" w:tplc="219E284E">
      <w:start w:val="1"/>
      <w:numFmt w:val="bullet"/>
      <w:lvlText w:val="o"/>
      <w:lvlJc w:val="left"/>
      <w:pPr>
        <w:ind w:left="1440" w:hanging="360"/>
      </w:pPr>
      <w:rPr>
        <w:rFonts w:ascii="Courier New" w:hAnsi="Courier New" w:hint="default"/>
      </w:rPr>
    </w:lvl>
    <w:lvl w:ilvl="2" w:tplc="BB34640E">
      <w:start w:val="1"/>
      <w:numFmt w:val="bullet"/>
      <w:lvlText w:val=""/>
      <w:lvlJc w:val="left"/>
      <w:pPr>
        <w:ind w:left="2160" w:hanging="360"/>
      </w:pPr>
      <w:rPr>
        <w:rFonts w:ascii="Wingdings" w:hAnsi="Wingdings" w:hint="default"/>
      </w:rPr>
    </w:lvl>
    <w:lvl w:ilvl="3" w:tplc="02DAA100">
      <w:start w:val="1"/>
      <w:numFmt w:val="bullet"/>
      <w:lvlText w:val=""/>
      <w:lvlJc w:val="left"/>
      <w:pPr>
        <w:ind w:left="2880" w:hanging="360"/>
      </w:pPr>
      <w:rPr>
        <w:rFonts w:ascii="Symbol" w:hAnsi="Symbol" w:hint="default"/>
      </w:rPr>
    </w:lvl>
    <w:lvl w:ilvl="4" w:tplc="169806B0">
      <w:start w:val="1"/>
      <w:numFmt w:val="bullet"/>
      <w:lvlText w:val="o"/>
      <w:lvlJc w:val="left"/>
      <w:pPr>
        <w:ind w:left="3600" w:hanging="360"/>
      </w:pPr>
      <w:rPr>
        <w:rFonts w:ascii="Courier New" w:hAnsi="Courier New" w:hint="default"/>
      </w:rPr>
    </w:lvl>
    <w:lvl w:ilvl="5" w:tplc="D56ADB52">
      <w:start w:val="1"/>
      <w:numFmt w:val="bullet"/>
      <w:lvlText w:val=""/>
      <w:lvlJc w:val="left"/>
      <w:pPr>
        <w:ind w:left="4320" w:hanging="360"/>
      </w:pPr>
      <w:rPr>
        <w:rFonts w:ascii="Wingdings" w:hAnsi="Wingdings" w:hint="default"/>
      </w:rPr>
    </w:lvl>
    <w:lvl w:ilvl="6" w:tplc="72B60A30">
      <w:start w:val="1"/>
      <w:numFmt w:val="bullet"/>
      <w:lvlText w:val=""/>
      <w:lvlJc w:val="left"/>
      <w:pPr>
        <w:ind w:left="5040" w:hanging="360"/>
      </w:pPr>
      <w:rPr>
        <w:rFonts w:ascii="Symbol" w:hAnsi="Symbol" w:hint="default"/>
      </w:rPr>
    </w:lvl>
    <w:lvl w:ilvl="7" w:tplc="572826A8">
      <w:start w:val="1"/>
      <w:numFmt w:val="bullet"/>
      <w:lvlText w:val="o"/>
      <w:lvlJc w:val="left"/>
      <w:pPr>
        <w:ind w:left="5760" w:hanging="360"/>
      </w:pPr>
      <w:rPr>
        <w:rFonts w:ascii="Courier New" w:hAnsi="Courier New" w:hint="default"/>
      </w:rPr>
    </w:lvl>
    <w:lvl w:ilvl="8" w:tplc="45984AFA">
      <w:start w:val="1"/>
      <w:numFmt w:val="bullet"/>
      <w:lvlText w:val=""/>
      <w:lvlJc w:val="left"/>
      <w:pPr>
        <w:ind w:left="6480" w:hanging="360"/>
      </w:pPr>
      <w:rPr>
        <w:rFonts w:ascii="Wingdings" w:hAnsi="Wingdings" w:hint="default"/>
      </w:rPr>
    </w:lvl>
  </w:abstractNum>
  <w:abstractNum w:abstractNumId="11" w15:restartNumberingAfterBreak="0">
    <w:nsid w:val="348512F8"/>
    <w:multiLevelType w:val="multilevel"/>
    <w:tmpl w:val="BBAC30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6D12B4B"/>
    <w:multiLevelType w:val="hybridMultilevel"/>
    <w:tmpl w:val="3998ED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192521"/>
    <w:multiLevelType w:val="multilevel"/>
    <w:tmpl w:val="21B6C1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E515C0D"/>
    <w:multiLevelType w:val="multilevel"/>
    <w:tmpl w:val="6E8C84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E824410"/>
    <w:multiLevelType w:val="multilevel"/>
    <w:tmpl w:val="AC3271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3A2649D"/>
    <w:multiLevelType w:val="multilevel"/>
    <w:tmpl w:val="400446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7B77FC1"/>
    <w:multiLevelType w:val="hybridMultilevel"/>
    <w:tmpl w:val="BEAA0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651058"/>
    <w:multiLevelType w:val="multilevel"/>
    <w:tmpl w:val="66A2E6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49840744"/>
    <w:multiLevelType w:val="multilevel"/>
    <w:tmpl w:val="E0EC7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D1A11DB"/>
    <w:multiLevelType w:val="multilevel"/>
    <w:tmpl w:val="5A3E5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58A4577A"/>
    <w:multiLevelType w:val="hybridMultilevel"/>
    <w:tmpl w:val="455EA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BAD394D"/>
    <w:multiLevelType w:val="hybridMultilevel"/>
    <w:tmpl w:val="115C7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FE36C9"/>
    <w:multiLevelType w:val="multilevel"/>
    <w:tmpl w:val="E5D0E4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5E467F2C"/>
    <w:multiLevelType w:val="multilevel"/>
    <w:tmpl w:val="FD74D3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61FE2102"/>
    <w:multiLevelType w:val="multilevel"/>
    <w:tmpl w:val="28BE87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628972EA"/>
    <w:multiLevelType w:val="multilevel"/>
    <w:tmpl w:val="923816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66161626"/>
    <w:multiLevelType w:val="multilevel"/>
    <w:tmpl w:val="A554FC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669C334B"/>
    <w:multiLevelType w:val="multilevel"/>
    <w:tmpl w:val="1004B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8B079EB"/>
    <w:multiLevelType w:val="multilevel"/>
    <w:tmpl w:val="1E1A53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69F36FF3"/>
    <w:multiLevelType w:val="multilevel"/>
    <w:tmpl w:val="3C4224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6D120FDB"/>
    <w:multiLevelType w:val="multilevel"/>
    <w:tmpl w:val="01D6C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FC70188"/>
    <w:multiLevelType w:val="multilevel"/>
    <w:tmpl w:val="D41855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769346A0"/>
    <w:multiLevelType w:val="hybridMultilevel"/>
    <w:tmpl w:val="6A42D2A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4" w15:restartNumberingAfterBreak="0">
    <w:nsid w:val="7DE46DA5"/>
    <w:multiLevelType w:val="multilevel"/>
    <w:tmpl w:val="2FDC92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7EBB3222"/>
    <w:multiLevelType w:val="hybridMultilevel"/>
    <w:tmpl w:val="21308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91189318">
    <w:abstractNumId w:val="16"/>
  </w:num>
  <w:num w:numId="2" w16cid:durableId="2022392787">
    <w:abstractNumId w:val="17"/>
  </w:num>
  <w:num w:numId="3" w16cid:durableId="1221476964">
    <w:abstractNumId w:val="9"/>
  </w:num>
  <w:num w:numId="4" w16cid:durableId="1347560534">
    <w:abstractNumId w:val="12"/>
  </w:num>
  <w:num w:numId="5" w16cid:durableId="2099323444">
    <w:abstractNumId w:val="21"/>
  </w:num>
  <w:num w:numId="6" w16cid:durableId="1236432381">
    <w:abstractNumId w:val="27"/>
  </w:num>
  <w:num w:numId="7" w16cid:durableId="800422046">
    <w:abstractNumId w:val="13"/>
  </w:num>
  <w:num w:numId="8" w16cid:durableId="563028920">
    <w:abstractNumId w:val="2"/>
  </w:num>
  <w:num w:numId="9" w16cid:durableId="196091944">
    <w:abstractNumId w:val="6"/>
  </w:num>
  <w:num w:numId="10" w16cid:durableId="1713263718">
    <w:abstractNumId w:val="4"/>
  </w:num>
  <w:num w:numId="11" w16cid:durableId="509955268">
    <w:abstractNumId w:val="25"/>
  </w:num>
  <w:num w:numId="12" w16cid:durableId="1344554016">
    <w:abstractNumId w:val="30"/>
  </w:num>
  <w:num w:numId="13" w16cid:durableId="1170758737">
    <w:abstractNumId w:val="15"/>
  </w:num>
  <w:num w:numId="14" w16cid:durableId="1605841446">
    <w:abstractNumId w:val="8"/>
  </w:num>
  <w:num w:numId="15" w16cid:durableId="203175033">
    <w:abstractNumId w:val="24"/>
  </w:num>
  <w:num w:numId="16" w16cid:durableId="798493438">
    <w:abstractNumId w:val="26"/>
  </w:num>
  <w:num w:numId="17" w16cid:durableId="1848858392">
    <w:abstractNumId w:val="5"/>
  </w:num>
  <w:num w:numId="18" w16cid:durableId="727336776">
    <w:abstractNumId w:val="20"/>
  </w:num>
  <w:num w:numId="19" w16cid:durableId="1213619090">
    <w:abstractNumId w:val="18"/>
  </w:num>
  <w:num w:numId="20" w16cid:durableId="1047142906">
    <w:abstractNumId w:val="3"/>
  </w:num>
  <w:num w:numId="21" w16cid:durableId="715086874">
    <w:abstractNumId w:val="34"/>
  </w:num>
  <w:num w:numId="22" w16cid:durableId="1230000754">
    <w:abstractNumId w:val="32"/>
  </w:num>
  <w:num w:numId="23" w16cid:durableId="927931436">
    <w:abstractNumId w:val="29"/>
  </w:num>
  <w:num w:numId="24" w16cid:durableId="732850438">
    <w:abstractNumId w:val="11"/>
  </w:num>
  <w:num w:numId="25" w16cid:durableId="1899244424">
    <w:abstractNumId w:val="1"/>
  </w:num>
  <w:num w:numId="26" w16cid:durableId="41685064">
    <w:abstractNumId w:val="23"/>
  </w:num>
  <w:num w:numId="27" w16cid:durableId="1454593943">
    <w:abstractNumId w:val="35"/>
  </w:num>
  <w:num w:numId="28" w16cid:durableId="962887573">
    <w:abstractNumId w:val="22"/>
  </w:num>
  <w:num w:numId="29" w16cid:durableId="1832940922">
    <w:abstractNumId w:val="14"/>
  </w:num>
  <w:num w:numId="30" w16cid:durableId="1134903682">
    <w:abstractNumId w:val="28"/>
  </w:num>
  <w:num w:numId="31" w16cid:durableId="1724327684">
    <w:abstractNumId w:val="0"/>
  </w:num>
  <w:num w:numId="32" w16cid:durableId="18362709">
    <w:abstractNumId w:val="19"/>
  </w:num>
  <w:num w:numId="33" w16cid:durableId="1143430733">
    <w:abstractNumId w:val="31"/>
  </w:num>
  <w:num w:numId="34" w16cid:durableId="600450618">
    <w:abstractNumId w:val="10"/>
  </w:num>
  <w:num w:numId="35" w16cid:durableId="1540119574">
    <w:abstractNumId w:val="33"/>
  </w:num>
  <w:num w:numId="36" w16cid:durableId="29513947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AC3"/>
    <w:rsid w:val="00000175"/>
    <w:rsid w:val="00001023"/>
    <w:rsid w:val="00017562"/>
    <w:rsid w:val="00017F61"/>
    <w:rsid w:val="00023E48"/>
    <w:rsid w:val="0003423C"/>
    <w:rsid w:val="00043350"/>
    <w:rsid w:val="000521F6"/>
    <w:rsid w:val="00065789"/>
    <w:rsid w:val="00065A65"/>
    <w:rsid w:val="0006795A"/>
    <w:rsid w:val="000833B2"/>
    <w:rsid w:val="00083477"/>
    <w:rsid w:val="00093FBB"/>
    <w:rsid w:val="000951A6"/>
    <w:rsid w:val="000B419B"/>
    <w:rsid w:val="000C13B8"/>
    <w:rsid w:val="000C49A7"/>
    <w:rsid w:val="000C64D7"/>
    <w:rsid w:val="000E4306"/>
    <w:rsid w:val="00110856"/>
    <w:rsid w:val="00115DC9"/>
    <w:rsid w:val="00134C08"/>
    <w:rsid w:val="00136E02"/>
    <w:rsid w:val="00142375"/>
    <w:rsid w:val="00142BFC"/>
    <w:rsid w:val="00143E71"/>
    <w:rsid w:val="00146371"/>
    <w:rsid w:val="00152FD1"/>
    <w:rsid w:val="0015441F"/>
    <w:rsid w:val="00157466"/>
    <w:rsid w:val="00172D58"/>
    <w:rsid w:val="00184EC7"/>
    <w:rsid w:val="001A3A42"/>
    <w:rsid w:val="001A45CF"/>
    <w:rsid w:val="001C54F1"/>
    <w:rsid w:val="001E2B9C"/>
    <w:rsid w:val="001E3CB7"/>
    <w:rsid w:val="001E5AFA"/>
    <w:rsid w:val="001F0823"/>
    <w:rsid w:val="001F3A08"/>
    <w:rsid w:val="001F4792"/>
    <w:rsid w:val="001F5070"/>
    <w:rsid w:val="001F7D83"/>
    <w:rsid w:val="002126A0"/>
    <w:rsid w:val="002263C9"/>
    <w:rsid w:val="002366FE"/>
    <w:rsid w:val="00236A65"/>
    <w:rsid w:val="00241F0C"/>
    <w:rsid w:val="00253A9A"/>
    <w:rsid w:val="002670CF"/>
    <w:rsid w:val="0027559D"/>
    <w:rsid w:val="0029549A"/>
    <w:rsid w:val="002B31A9"/>
    <w:rsid w:val="002C0953"/>
    <w:rsid w:val="002C4ABB"/>
    <w:rsid w:val="002C4DFD"/>
    <w:rsid w:val="002E735D"/>
    <w:rsid w:val="00303428"/>
    <w:rsid w:val="00334925"/>
    <w:rsid w:val="003418A5"/>
    <w:rsid w:val="003433CE"/>
    <w:rsid w:val="00356629"/>
    <w:rsid w:val="00371732"/>
    <w:rsid w:val="00391875"/>
    <w:rsid w:val="003B16F3"/>
    <w:rsid w:val="003B327F"/>
    <w:rsid w:val="003C2EBA"/>
    <w:rsid w:val="003D0D65"/>
    <w:rsid w:val="003D78B3"/>
    <w:rsid w:val="003F0DBC"/>
    <w:rsid w:val="003F456D"/>
    <w:rsid w:val="004205F8"/>
    <w:rsid w:val="00426192"/>
    <w:rsid w:val="00453181"/>
    <w:rsid w:val="004702E7"/>
    <w:rsid w:val="004706C2"/>
    <w:rsid w:val="00483AE0"/>
    <w:rsid w:val="004953DF"/>
    <w:rsid w:val="004A6EC1"/>
    <w:rsid w:val="004C35B7"/>
    <w:rsid w:val="004E5F70"/>
    <w:rsid w:val="004F53BC"/>
    <w:rsid w:val="00512726"/>
    <w:rsid w:val="00512DC2"/>
    <w:rsid w:val="00517414"/>
    <w:rsid w:val="0052109B"/>
    <w:rsid w:val="005235F1"/>
    <w:rsid w:val="005251C0"/>
    <w:rsid w:val="00526A03"/>
    <w:rsid w:val="00531501"/>
    <w:rsid w:val="00535F36"/>
    <w:rsid w:val="00547E0A"/>
    <w:rsid w:val="00560FF5"/>
    <w:rsid w:val="00563F49"/>
    <w:rsid w:val="00569559"/>
    <w:rsid w:val="00587A18"/>
    <w:rsid w:val="0059251B"/>
    <w:rsid w:val="005945A8"/>
    <w:rsid w:val="005A184E"/>
    <w:rsid w:val="005B3088"/>
    <w:rsid w:val="005E7C2A"/>
    <w:rsid w:val="005F1407"/>
    <w:rsid w:val="005F57D7"/>
    <w:rsid w:val="00600198"/>
    <w:rsid w:val="0060267B"/>
    <w:rsid w:val="006037C4"/>
    <w:rsid w:val="006068B3"/>
    <w:rsid w:val="00613ACF"/>
    <w:rsid w:val="00615486"/>
    <w:rsid w:val="00615E58"/>
    <w:rsid w:val="00621621"/>
    <w:rsid w:val="00634F7E"/>
    <w:rsid w:val="00637A64"/>
    <w:rsid w:val="00640665"/>
    <w:rsid w:val="006547E9"/>
    <w:rsid w:val="0066208E"/>
    <w:rsid w:val="00684DEB"/>
    <w:rsid w:val="0069095A"/>
    <w:rsid w:val="00694CFF"/>
    <w:rsid w:val="006970D2"/>
    <w:rsid w:val="006A61B2"/>
    <w:rsid w:val="006B56EA"/>
    <w:rsid w:val="006B69E8"/>
    <w:rsid w:val="006C2A5C"/>
    <w:rsid w:val="006D50C4"/>
    <w:rsid w:val="00703A8C"/>
    <w:rsid w:val="007067C5"/>
    <w:rsid w:val="00716524"/>
    <w:rsid w:val="00721B21"/>
    <w:rsid w:val="00724E2F"/>
    <w:rsid w:val="0072585A"/>
    <w:rsid w:val="007327BE"/>
    <w:rsid w:val="00745FAF"/>
    <w:rsid w:val="00753BD3"/>
    <w:rsid w:val="007664DD"/>
    <w:rsid w:val="00775007"/>
    <w:rsid w:val="00795AE1"/>
    <w:rsid w:val="007A2FBC"/>
    <w:rsid w:val="007A7036"/>
    <w:rsid w:val="007B4A03"/>
    <w:rsid w:val="007B5E0F"/>
    <w:rsid w:val="007C0E20"/>
    <w:rsid w:val="007E2617"/>
    <w:rsid w:val="007E4755"/>
    <w:rsid w:val="007F09B4"/>
    <w:rsid w:val="007F20FB"/>
    <w:rsid w:val="007F4C96"/>
    <w:rsid w:val="00800DF1"/>
    <w:rsid w:val="00807A17"/>
    <w:rsid w:val="0081489E"/>
    <w:rsid w:val="00820930"/>
    <w:rsid w:val="008245C5"/>
    <w:rsid w:val="00827F73"/>
    <w:rsid w:val="00831009"/>
    <w:rsid w:val="00831CF4"/>
    <w:rsid w:val="00846837"/>
    <w:rsid w:val="008639F6"/>
    <w:rsid w:val="00870EFE"/>
    <w:rsid w:val="00876484"/>
    <w:rsid w:val="0088553E"/>
    <w:rsid w:val="00897280"/>
    <w:rsid w:val="008C34D6"/>
    <w:rsid w:val="008D18BD"/>
    <w:rsid w:val="008D4B22"/>
    <w:rsid w:val="008E083B"/>
    <w:rsid w:val="008E474B"/>
    <w:rsid w:val="00910E50"/>
    <w:rsid w:val="00921C55"/>
    <w:rsid w:val="0093702A"/>
    <w:rsid w:val="009426D4"/>
    <w:rsid w:val="009454E1"/>
    <w:rsid w:val="00945EEC"/>
    <w:rsid w:val="009506ED"/>
    <w:rsid w:val="00953393"/>
    <w:rsid w:val="00953ABB"/>
    <w:rsid w:val="00982D87"/>
    <w:rsid w:val="00990A5F"/>
    <w:rsid w:val="00997020"/>
    <w:rsid w:val="009B6D23"/>
    <w:rsid w:val="009C3F37"/>
    <w:rsid w:val="009C558F"/>
    <w:rsid w:val="009D1FC4"/>
    <w:rsid w:val="009E775D"/>
    <w:rsid w:val="009F5031"/>
    <w:rsid w:val="00A02782"/>
    <w:rsid w:val="00A15965"/>
    <w:rsid w:val="00A16383"/>
    <w:rsid w:val="00A22F49"/>
    <w:rsid w:val="00A23945"/>
    <w:rsid w:val="00A27D84"/>
    <w:rsid w:val="00A30C0E"/>
    <w:rsid w:val="00A43943"/>
    <w:rsid w:val="00A45E8D"/>
    <w:rsid w:val="00A47F4A"/>
    <w:rsid w:val="00A54AAA"/>
    <w:rsid w:val="00A64DA9"/>
    <w:rsid w:val="00A64F1B"/>
    <w:rsid w:val="00A7119B"/>
    <w:rsid w:val="00A74539"/>
    <w:rsid w:val="00A95256"/>
    <w:rsid w:val="00AA0D6B"/>
    <w:rsid w:val="00AA4570"/>
    <w:rsid w:val="00AA5733"/>
    <w:rsid w:val="00AB1021"/>
    <w:rsid w:val="00AD3B86"/>
    <w:rsid w:val="00AD7EF2"/>
    <w:rsid w:val="00AE338A"/>
    <w:rsid w:val="00AE3C23"/>
    <w:rsid w:val="00AF30F5"/>
    <w:rsid w:val="00AF50D4"/>
    <w:rsid w:val="00B01FEA"/>
    <w:rsid w:val="00B042AD"/>
    <w:rsid w:val="00B06133"/>
    <w:rsid w:val="00B25437"/>
    <w:rsid w:val="00B30AC3"/>
    <w:rsid w:val="00B31FE5"/>
    <w:rsid w:val="00B443AF"/>
    <w:rsid w:val="00B62513"/>
    <w:rsid w:val="00B6557A"/>
    <w:rsid w:val="00B66CEC"/>
    <w:rsid w:val="00B67153"/>
    <w:rsid w:val="00B76717"/>
    <w:rsid w:val="00B83B4F"/>
    <w:rsid w:val="00B87D2F"/>
    <w:rsid w:val="00B943DB"/>
    <w:rsid w:val="00B94DAB"/>
    <w:rsid w:val="00B95492"/>
    <w:rsid w:val="00BA0402"/>
    <w:rsid w:val="00BC0914"/>
    <w:rsid w:val="00BC57B1"/>
    <w:rsid w:val="00BD15FC"/>
    <w:rsid w:val="00BD22E5"/>
    <w:rsid w:val="00BD4786"/>
    <w:rsid w:val="00BF3CEA"/>
    <w:rsid w:val="00C03B49"/>
    <w:rsid w:val="00C0468A"/>
    <w:rsid w:val="00C10040"/>
    <w:rsid w:val="00C13589"/>
    <w:rsid w:val="00C23BDB"/>
    <w:rsid w:val="00C35244"/>
    <w:rsid w:val="00C45DE0"/>
    <w:rsid w:val="00C50E62"/>
    <w:rsid w:val="00C523CA"/>
    <w:rsid w:val="00C53529"/>
    <w:rsid w:val="00C66E74"/>
    <w:rsid w:val="00C7364C"/>
    <w:rsid w:val="00C7771B"/>
    <w:rsid w:val="00C82D00"/>
    <w:rsid w:val="00C83686"/>
    <w:rsid w:val="00C86632"/>
    <w:rsid w:val="00C9198A"/>
    <w:rsid w:val="00C94BA1"/>
    <w:rsid w:val="00C95FBC"/>
    <w:rsid w:val="00C960AB"/>
    <w:rsid w:val="00C97854"/>
    <w:rsid w:val="00CA5724"/>
    <w:rsid w:val="00CB00FD"/>
    <w:rsid w:val="00CB47CA"/>
    <w:rsid w:val="00CD3F7D"/>
    <w:rsid w:val="00CE04AE"/>
    <w:rsid w:val="00CE20EC"/>
    <w:rsid w:val="00CF0586"/>
    <w:rsid w:val="00CF14D6"/>
    <w:rsid w:val="00D0197A"/>
    <w:rsid w:val="00D0465E"/>
    <w:rsid w:val="00D17A61"/>
    <w:rsid w:val="00D42EFF"/>
    <w:rsid w:val="00D47C11"/>
    <w:rsid w:val="00D63061"/>
    <w:rsid w:val="00D71DDA"/>
    <w:rsid w:val="00D8773B"/>
    <w:rsid w:val="00D946A0"/>
    <w:rsid w:val="00D95F38"/>
    <w:rsid w:val="00D960A8"/>
    <w:rsid w:val="00DA4466"/>
    <w:rsid w:val="00DB10C3"/>
    <w:rsid w:val="00DB42EE"/>
    <w:rsid w:val="00DB754C"/>
    <w:rsid w:val="00DD2555"/>
    <w:rsid w:val="00DE7735"/>
    <w:rsid w:val="00DF161E"/>
    <w:rsid w:val="00DF2F3E"/>
    <w:rsid w:val="00DF7E22"/>
    <w:rsid w:val="00E0043C"/>
    <w:rsid w:val="00E2188D"/>
    <w:rsid w:val="00E22B32"/>
    <w:rsid w:val="00E232DE"/>
    <w:rsid w:val="00E24A3B"/>
    <w:rsid w:val="00E26FFD"/>
    <w:rsid w:val="00E3355A"/>
    <w:rsid w:val="00E336C9"/>
    <w:rsid w:val="00E407DF"/>
    <w:rsid w:val="00E52FE4"/>
    <w:rsid w:val="00E74BA2"/>
    <w:rsid w:val="00E76431"/>
    <w:rsid w:val="00E7659B"/>
    <w:rsid w:val="00E93030"/>
    <w:rsid w:val="00EA5926"/>
    <w:rsid w:val="00EA5A92"/>
    <w:rsid w:val="00EC1B48"/>
    <w:rsid w:val="00EC2505"/>
    <w:rsid w:val="00EC606A"/>
    <w:rsid w:val="00EE6A23"/>
    <w:rsid w:val="00EE6B73"/>
    <w:rsid w:val="00F10069"/>
    <w:rsid w:val="00F2749E"/>
    <w:rsid w:val="00F324AD"/>
    <w:rsid w:val="00F362DC"/>
    <w:rsid w:val="00F36A5E"/>
    <w:rsid w:val="00F41854"/>
    <w:rsid w:val="00F45C8C"/>
    <w:rsid w:val="00F464C1"/>
    <w:rsid w:val="00F473BB"/>
    <w:rsid w:val="00F66F2F"/>
    <w:rsid w:val="00F74056"/>
    <w:rsid w:val="00F75BBB"/>
    <w:rsid w:val="00FA00DD"/>
    <w:rsid w:val="00FA024D"/>
    <w:rsid w:val="00FB00F0"/>
    <w:rsid w:val="00FB3724"/>
    <w:rsid w:val="00FB3805"/>
    <w:rsid w:val="00FB7529"/>
    <w:rsid w:val="00FD15AB"/>
    <w:rsid w:val="00FD2EA8"/>
    <w:rsid w:val="00FD5CB4"/>
    <w:rsid w:val="00FE515F"/>
    <w:rsid w:val="00FE68F7"/>
    <w:rsid w:val="00FF486A"/>
    <w:rsid w:val="0149F4B1"/>
    <w:rsid w:val="0152253D"/>
    <w:rsid w:val="01BD82C9"/>
    <w:rsid w:val="02523D3D"/>
    <w:rsid w:val="0323A5C0"/>
    <w:rsid w:val="0330ADB3"/>
    <w:rsid w:val="049C1C8F"/>
    <w:rsid w:val="0553962F"/>
    <w:rsid w:val="05D46D9A"/>
    <w:rsid w:val="063F391C"/>
    <w:rsid w:val="07703DFB"/>
    <w:rsid w:val="07B08B15"/>
    <w:rsid w:val="0805C7B3"/>
    <w:rsid w:val="083A3A58"/>
    <w:rsid w:val="08DA00CC"/>
    <w:rsid w:val="090C0E5C"/>
    <w:rsid w:val="096E5FBD"/>
    <w:rsid w:val="098F788B"/>
    <w:rsid w:val="09DA8376"/>
    <w:rsid w:val="0B3791EE"/>
    <w:rsid w:val="0BDCF030"/>
    <w:rsid w:val="0C0C697C"/>
    <w:rsid w:val="0C20B433"/>
    <w:rsid w:val="0D1B0F32"/>
    <w:rsid w:val="0DEAE509"/>
    <w:rsid w:val="0E2B6822"/>
    <w:rsid w:val="0FD09545"/>
    <w:rsid w:val="106C1B8B"/>
    <w:rsid w:val="106F12D3"/>
    <w:rsid w:val="106FC310"/>
    <w:rsid w:val="10D1C8DB"/>
    <w:rsid w:val="11B25EC1"/>
    <w:rsid w:val="1272FFE0"/>
    <w:rsid w:val="13801AA8"/>
    <w:rsid w:val="140A32EB"/>
    <w:rsid w:val="16F719DD"/>
    <w:rsid w:val="17449C9C"/>
    <w:rsid w:val="187445C6"/>
    <w:rsid w:val="196F223C"/>
    <w:rsid w:val="1CD71CAB"/>
    <w:rsid w:val="1D346D7E"/>
    <w:rsid w:val="1D708005"/>
    <w:rsid w:val="1D8DC504"/>
    <w:rsid w:val="1D903D29"/>
    <w:rsid w:val="1D96F1B0"/>
    <w:rsid w:val="1DA5244C"/>
    <w:rsid w:val="1EC78D2C"/>
    <w:rsid w:val="204B9266"/>
    <w:rsid w:val="20629AB5"/>
    <w:rsid w:val="2087769E"/>
    <w:rsid w:val="20A3D35B"/>
    <w:rsid w:val="21DF41D5"/>
    <w:rsid w:val="22764C63"/>
    <w:rsid w:val="231A45F0"/>
    <w:rsid w:val="23DE3B1A"/>
    <w:rsid w:val="25E5FD6A"/>
    <w:rsid w:val="26F51B3A"/>
    <w:rsid w:val="28148475"/>
    <w:rsid w:val="28E84B48"/>
    <w:rsid w:val="28F60C21"/>
    <w:rsid w:val="2985E1CE"/>
    <w:rsid w:val="2B309C05"/>
    <w:rsid w:val="2B8A4721"/>
    <w:rsid w:val="2BAB0E6C"/>
    <w:rsid w:val="2C4552E1"/>
    <w:rsid w:val="2DD507B9"/>
    <w:rsid w:val="2E6D5790"/>
    <w:rsid w:val="2EE704C2"/>
    <w:rsid w:val="304F732B"/>
    <w:rsid w:val="3082D523"/>
    <w:rsid w:val="30ED9EE6"/>
    <w:rsid w:val="316CAB63"/>
    <w:rsid w:val="3210F7D9"/>
    <w:rsid w:val="32F4020C"/>
    <w:rsid w:val="33EC4B8E"/>
    <w:rsid w:val="3402FBD0"/>
    <w:rsid w:val="34377634"/>
    <w:rsid w:val="348DB9EE"/>
    <w:rsid w:val="34A1099D"/>
    <w:rsid w:val="34BE55EE"/>
    <w:rsid w:val="3578AFC4"/>
    <w:rsid w:val="36A3DB84"/>
    <w:rsid w:val="373DFACB"/>
    <w:rsid w:val="374C2C4C"/>
    <w:rsid w:val="376EBD51"/>
    <w:rsid w:val="384DD991"/>
    <w:rsid w:val="38778E3D"/>
    <w:rsid w:val="39D64C47"/>
    <w:rsid w:val="3A95C961"/>
    <w:rsid w:val="3B07A001"/>
    <w:rsid w:val="3B807B1A"/>
    <w:rsid w:val="3BF9F07C"/>
    <w:rsid w:val="3C0C00E2"/>
    <w:rsid w:val="3C1A700C"/>
    <w:rsid w:val="3C76FC06"/>
    <w:rsid w:val="3D24AAA3"/>
    <w:rsid w:val="3DB3E6B5"/>
    <w:rsid w:val="3EFBDF16"/>
    <w:rsid w:val="3FD19CFF"/>
    <w:rsid w:val="3FD45F86"/>
    <w:rsid w:val="41E8F388"/>
    <w:rsid w:val="42498FC4"/>
    <w:rsid w:val="42E2A582"/>
    <w:rsid w:val="43961EF3"/>
    <w:rsid w:val="43993124"/>
    <w:rsid w:val="45A49689"/>
    <w:rsid w:val="45C83CAB"/>
    <w:rsid w:val="477D572C"/>
    <w:rsid w:val="48403F2C"/>
    <w:rsid w:val="495F56E8"/>
    <w:rsid w:val="49BD56FD"/>
    <w:rsid w:val="4A6E2CC3"/>
    <w:rsid w:val="4AA62ADC"/>
    <w:rsid w:val="4B8316E7"/>
    <w:rsid w:val="4D2BFE59"/>
    <w:rsid w:val="4D73767C"/>
    <w:rsid w:val="4DA45A5F"/>
    <w:rsid w:val="4DA7AF42"/>
    <w:rsid w:val="4EA97638"/>
    <w:rsid w:val="4EBCE04E"/>
    <w:rsid w:val="4F007161"/>
    <w:rsid w:val="4F892467"/>
    <w:rsid w:val="51A1DFE3"/>
    <w:rsid w:val="51C9A130"/>
    <w:rsid w:val="52986167"/>
    <w:rsid w:val="52B658EB"/>
    <w:rsid w:val="52BE8540"/>
    <w:rsid w:val="537721B2"/>
    <w:rsid w:val="54B959B2"/>
    <w:rsid w:val="54E77765"/>
    <w:rsid w:val="555F377A"/>
    <w:rsid w:val="56B4C748"/>
    <w:rsid w:val="577931A6"/>
    <w:rsid w:val="5857674A"/>
    <w:rsid w:val="59337D2C"/>
    <w:rsid w:val="5969348C"/>
    <w:rsid w:val="59E53CA3"/>
    <w:rsid w:val="5A445117"/>
    <w:rsid w:val="5A6D0BE6"/>
    <w:rsid w:val="5CBA8C04"/>
    <w:rsid w:val="5D1CDD65"/>
    <w:rsid w:val="5D42ADB4"/>
    <w:rsid w:val="5D610A0B"/>
    <w:rsid w:val="5DCF8889"/>
    <w:rsid w:val="5E16B9C0"/>
    <w:rsid w:val="5E178C94"/>
    <w:rsid w:val="5EB8ADC6"/>
    <w:rsid w:val="5ECD9200"/>
    <w:rsid w:val="60547E27"/>
    <w:rsid w:val="6098AACD"/>
    <w:rsid w:val="60C84F50"/>
    <w:rsid w:val="6291BCD4"/>
    <w:rsid w:val="63244A7E"/>
    <w:rsid w:val="644145D2"/>
    <w:rsid w:val="6547F271"/>
    <w:rsid w:val="65958A76"/>
    <w:rsid w:val="660F8094"/>
    <w:rsid w:val="66860FC7"/>
    <w:rsid w:val="66D8A3E5"/>
    <w:rsid w:val="66E11A36"/>
    <w:rsid w:val="66FCF428"/>
    <w:rsid w:val="690ACD14"/>
    <w:rsid w:val="699A7C6E"/>
    <w:rsid w:val="69BFB2A4"/>
    <w:rsid w:val="6A1044A7"/>
    <w:rsid w:val="6A232FBB"/>
    <w:rsid w:val="6B7C711E"/>
    <w:rsid w:val="6C7C1F8D"/>
    <w:rsid w:val="6C7EC218"/>
    <w:rsid w:val="6CD55DC1"/>
    <w:rsid w:val="6DA299B1"/>
    <w:rsid w:val="6E9943D3"/>
    <w:rsid w:val="6EC1B747"/>
    <w:rsid w:val="6F514FC8"/>
    <w:rsid w:val="6F87E7FF"/>
    <w:rsid w:val="70712114"/>
    <w:rsid w:val="708FB931"/>
    <w:rsid w:val="71456F58"/>
    <w:rsid w:val="714D7D33"/>
    <w:rsid w:val="7279A031"/>
    <w:rsid w:val="729886FD"/>
    <w:rsid w:val="736C12A7"/>
    <w:rsid w:val="73DFE069"/>
    <w:rsid w:val="7413DA33"/>
    <w:rsid w:val="7491C183"/>
    <w:rsid w:val="76254CE7"/>
    <w:rsid w:val="76ED3025"/>
    <w:rsid w:val="785992D9"/>
    <w:rsid w:val="796532A6"/>
    <w:rsid w:val="7A238A98"/>
    <w:rsid w:val="7A7A7097"/>
    <w:rsid w:val="7C22DD4A"/>
    <w:rsid w:val="7C9CD368"/>
    <w:rsid w:val="7CF2B13C"/>
    <w:rsid w:val="7E38A3C9"/>
    <w:rsid w:val="7F30DB2B"/>
    <w:rsid w:val="7F85E4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A0A1F"/>
  <w15:chartTrackingRefBased/>
  <w15:docId w15:val="{E7FC5420-94DE-4DD2-B556-0F8FAB9A6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0AC3"/>
    <w:pPr>
      <w:spacing w:after="0" w:line="276" w:lineRule="auto"/>
    </w:pPr>
    <w:rPr>
      <w:rFonts w:ascii="Arial" w:eastAsia="Arial" w:hAnsi="Arial" w:cs="Arial"/>
      <w:lang w:val="en"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0AC3"/>
    <w:pPr>
      <w:spacing w:after="0" w:line="240" w:lineRule="auto"/>
    </w:pPr>
  </w:style>
  <w:style w:type="paragraph" w:styleId="ListParagraph">
    <w:name w:val="List Paragraph"/>
    <w:basedOn w:val="Normal"/>
    <w:uiPriority w:val="34"/>
    <w:qFormat/>
    <w:rsid w:val="004E5F70"/>
    <w:pPr>
      <w:ind w:left="720"/>
      <w:contextualSpacing/>
    </w:pPr>
  </w:style>
  <w:style w:type="character" w:styleId="Hyperlink">
    <w:name w:val="Hyperlink"/>
    <w:basedOn w:val="DefaultParagraphFont"/>
    <w:uiPriority w:val="99"/>
    <w:unhideWhenUsed/>
    <w:rsid w:val="001F3A08"/>
    <w:rPr>
      <w:color w:val="0563C1" w:themeColor="hyperlink"/>
      <w:u w:val="single"/>
    </w:rPr>
  </w:style>
  <w:style w:type="character" w:styleId="UnresolvedMention">
    <w:name w:val="Unresolved Mention"/>
    <w:basedOn w:val="DefaultParagraphFont"/>
    <w:uiPriority w:val="99"/>
    <w:semiHidden/>
    <w:unhideWhenUsed/>
    <w:rsid w:val="001F3A08"/>
    <w:rPr>
      <w:color w:val="605E5C"/>
      <w:shd w:val="clear" w:color="auto" w:fill="E1DFDD"/>
    </w:rPr>
  </w:style>
  <w:style w:type="paragraph" w:styleId="Header">
    <w:name w:val="header"/>
    <w:basedOn w:val="Normal"/>
    <w:link w:val="HeaderChar"/>
    <w:uiPriority w:val="99"/>
    <w:unhideWhenUsed/>
    <w:rsid w:val="000B419B"/>
    <w:pPr>
      <w:tabs>
        <w:tab w:val="center" w:pos="4513"/>
        <w:tab w:val="right" w:pos="9026"/>
      </w:tabs>
      <w:spacing w:line="240" w:lineRule="auto"/>
    </w:pPr>
  </w:style>
  <w:style w:type="character" w:customStyle="1" w:styleId="HeaderChar">
    <w:name w:val="Header Char"/>
    <w:basedOn w:val="DefaultParagraphFont"/>
    <w:link w:val="Header"/>
    <w:uiPriority w:val="99"/>
    <w:rsid w:val="000B419B"/>
    <w:rPr>
      <w:rFonts w:ascii="Arial" w:eastAsia="Arial" w:hAnsi="Arial" w:cs="Arial"/>
      <w:lang w:val="en" w:eastAsia="en-GB"/>
    </w:rPr>
  </w:style>
  <w:style w:type="paragraph" w:styleId="Footer">
    <w:name w:val="footer"/>
    <w:basedOn w:val="Normal"/>
    <w:link w:val="FooterChar"/>
    <w:uiPriority w:val="99"/>
    <w:unhideWhenUsed/>
    <w:rsid w:val="000B419B"/>
    <w:pPr>
      <w:tabs>
        <w:tab w:val="center" w:pos="4513"/>
        <w:tab w:val="right" w:pos="9026"/>
      </w:tabs>
      <w:spacing w:line="240" w:lineRule="auto"/>
    </w:pPr>
  </w:style>
  <w:style w:type="character" w:customStyle="1" w:styleId="FooterChar">
    <w:name w:val="Footer Char"/>
    <w:basedOn w:val="DefaultParagraphFont"/>
    <w:link w:val="Footer"/>
    <w:uiPriority w:val="99"/>
    <w:rsid w:val="000B419B"/>
    <w:rPr>
      <w:rFonts w:ascii="Arial" w:eastAsia="Arial" w:hAnsi="Arial" w:cs="Arial"/>
      <w:lang w:val="en" w:eastAsia="en-GB"/>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rFonts w:ascii="Arial" w:eastAsia="Arial" w:hAnsi="Arial" w:cs="Arial"/>
      <w:sz w:val="20"/>
      <w:szCs w:val="20"/>
      <w:lang w:val="en" w:eastAsia="en-GB"/>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FD5CB4"/>
    <w:pPr>
      <w:spacing w:after="0" w:line="240" w:lineRule="auto"/>
    </w:pPr>
    <w:rPr>
      <w:rFonts w:ascii="Arial" w:eastAsia="Arial" w:hAnsi="Arial" w:cs="Arial"/>
      <w:lang w:val="en" w:eastAsia="en-GB"/>
    </w:rPr>
  </w:style>
  <w:style w:type="paragraph" w:styleId="CommentSubject">
    <w:name w:val="annotation subject"/>
    <w:basedOn w:val="CommentText"/>
    <w:next w:val="CommentText"/>
    <w:link w:val="CommentSubjectChar"/>
    <w:uiPriority w:val="99"/>
    <w:semiHidden/>
    <w:unhideWhenUsed/>
    <w:rsid w:val="006B56EA"/>
    <w:rPr>
      <w:b/>
      <w:bCs/>
    </w:rPr>
  </w:style>
  <w:style w:type="character" w:customStyle="1" w:styleId="CommentSubjectChar">
    <w:name w:val="Comment Subject Char"/>
    <w:basedOn w:val="CommentTextChar"/>
    <w:link w:val="CommentSubject"/>
    <w:uiPriority w:val="99"/>
    <w:semiHidden/>
    <w:rsid w:val="006B56EA"/>
    <w:rPr>
      <w:rFonts w:ascii="Arial" w:eastAsia="Arial" w:hAnsi="Arial" w:cs="Arial"/>
      <w:b/>
      <w:bCs/>
      <w:sz w:val="20"/>
      <w:szCs w:val="20"/>
      <w:lang w:val="en" w:eastAsia="en-GB"/>
    </w:rPr>
  </w:style>
  <w:style w:type="paragraph" w:customStyle="1" w:styleId="paragraph">
    <w:name w:val="paragraph"/>
    <w:basedOn w:val="Normal"/>
    <w:rsid w:val="00C95FBC"/>
    <w:pPr>
      <w:spacing w:before="100" w:beforeAutospacing="1" w:after="100" w:afterAutospacing="1" w:line="240" w:lineRule="auto"/>
    </w:pPr>
    <w:rPr>
      <w:rFonts w:ascii="Times New Roman" w:eastAsia="Times New Roman" w:hAnsi="Times New Roman" w:cs="Times New Roman"/>
      <w:sz w:val="24"/>
      <w:szCs w:val="24"/>
      <w:lang w:val="en-GB"/>
    </w:rPr>
  </w:style>
  <w:style w:type="character" w:customStyle="1" w:styleId="normaltextrun">
    <w:name w:val="normaltextrun"/>
    <w:basedOn w:val="DefaultParagraphFont"/>
    <w:rsid w:val="00C95FBC"/>
  </w:style>
  <w:style w:type="character" w:customStyle="1" w:styleId="eop">
    <w:name w:val="eop"/>
    <w:basedOn w:val="DefaultParagraphFont"/>
    <w:rsid w:val="00C95FBC"/>
  </w:style>
  <w:style w:type="character" w:customStyle="1" w:styleId="superscript">
    <w:name w:val="superscript"/>
    <w:basedOn w:val="DefaultParagraphFont"/>
    <w:rsid w:val="00C95FBC"/>
  </w:style>
  <w:style w:type="character" w:styleId="FollowedHyperlink">
    <w:name w:val="FollowedHyperlink"/>
    <w:basedOn w:val="DefaultParagraphFont"/>
    <w:uiPriority w:val="99"/>
    <w:semiHidden/>
    <w:unhideWhenUsed/>
    <w:rsid w:val="007C0E2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5664289">
      <w:bodyDiv w:val="1"/>
      <w:marLeft w:val="0"/>
      <w:marRight w:val="0"/>
      <w:marTop w:val="0"/>
      <w:marBottom w:val="0"/>
      <w:divBdr>
        <w:top w:val="none" w:sz="0" w:space="0" w:color="auto"/>
        <w:left w:val="none" w:sz="0" w:space="0" w:color="auto"/>
        <w:bottom w:val="none" w:sz="0" w:space="0" w:color="auto"/>
        <w:right w:val="none" w:sz="0" w:space="0" w:color="auto"/>
      </w:divBdr>
      <w:divsChild>
        <w:div w:id="476654557">
          <w:marLeft w:val="0"/>
          <w:marRight w:val="0"/>
          <w:marTop w:val="0"/>
          <w:marBottom w:val="0"/>
          <w:divBdr>
            <w:top w:val="none" w:sz="0" w:space="0" w:color="auto"/>
            <w:left w:val="none" w:sz="0" w:space="0" w:color="auto"/>
            <w:bottom w:val="none" w:sz="0" w:space="0" w:color="auto"/>
            <w:right w:val="none" w:sz="0" w:space="0" w:color="auto"/>
          </w:divBdr>
        </w:div>
        <w:div w:id="1627468688">
          <w:marLeft w:val="0"/>
          <w:marRight w:val="0"/>
          <w:marTop w:val="0"/>
          <w:marBottom w:val="0"/>
          <w:divBdr>
            <w:top w:val="none" w:sz="0" w:space="0" w:color="auto"/>
            <w:left w:val="none" w:sz="0" w:space="0" w:color="auto"/>
            <w:bottom w:val="none" w:sz="0" w:space="0" w:color="auto"/>
            <w:right w:val="none" w:sz="0" w:space="0" w:color="auto"/>
          </w:divBdr>
        </w:div>
      </w:divsChild>
    </w:div>
    <w:div w:id="1201939706">
      <w:bodyDiv w:val="1"/>
      <w:marLeft w:val="0"/>
      <w:marRight w:val="0"/>
      <w:marTop w:val="0"/>
      <w:marBottom w:val="0"/>
      <w:divBdr>
        <w:top w:val="none" w:sz="0" w:space="0" w:color="auto"/>
        <w:left w:val="none" w:sz="0" w:space="0" w:color="auto"/>
        <w:bottom w:val="none" w:sz="0" w:space="0" w:color="auto"/>
        <w:right w:val="none" w:sz="0" w:space="0" w:color="auto"/>
      </w:divBdr>
      <w:divsChild>
        <w:div w:id="671181445">
          <w:marLeft w:val="0"/>
          <w:marRight w:val="0"/>
          <w:marTop w:val="0"/>
          <w:marBottom w:val="0"/>
          <w:divBdr>
            <w:top w:val="none" w:sz="0" w:space="0" w:color="auto"/>
            <w:left w:val="none" w:sz="0" w:space="0" w:color="auto"/>
            <w:bottom w:val="none" w:sz="0" w:space="0" w:color="auto"/>
            <w:right w:val="none" w:sz="0" w:space="0" w:color="auto"/>
          </w:divBdr>
        </w:div>
        <w:div w:id="1457719486">
          <w:marLeft w:val="0"/>
          <w:marRight w:val="0"/>
          <w:marTop w:val="0"/>
          <w:marBottom w:val="0"/>
          <w:divBdr>
            <w:top w:val="none" w:sz="0" w:space="0" w:color="auto"/>
            <w:left w:val="none" w:sz="0" w:space="0" w:color="auto"/>
            <w:bottom w:val="none" w:sz="0" w:space="0" w:color="auto"/>
            <w:right w:val="none" w:sz="0" w:space="0" w:color="auto"/>
          </w:divBdr>
        </w:div>
        <w:div w:id="1675380856">
          <w:marLeft w:val="0"/>
          <w:marRight w:val="0"/>
          <w:marTop w:val="0"/>
          <w:marBottom w:val="0"/>
          <w:divBdr>
            <w:top w:val="none" w:sz="0" w:space="0" w:color="auto"/>
            <w:left w:val="none" w:sz="0" w:space="0" w:color="auto"/>
            <w:bottom w:val="none" w:sz="0" w:space="0" w:color="auto"/>
            <w:right w:val="none" w:sz="0" w:space="0" w:color="auto"/>
          </w:divBdr>
        </w:div>
        <w:div w:id="858197899">
          <w:marLeft w:val="0"/>
          <w:marRight w:val="0"/>
          <w:marTop w:val="0"/>
          <w:marBottom w:val="0"/>
          <w:divBdr>
            <w:top w:val="none" w:sz="0" w:space="0" w:color="auto"/>
            <w:left w:val="none" w:sz="0" w:space="0" w:color="auto"/>
            <w:bottom w:val="none" w:sz="0" w:space="0" w:color="auto"/>
            <w:right w:val="none" w:sz="0" w:space="0" w:color="auto"/>
          </w:divBdr>
        </w:div>
        <w:div w:id="155339371">
          <w:marLeft w:val="0"/>
          <w:marRight w:val="0"/>
          <w:marTop w:val="0"/>
          <w:marBottom w:val="0"/>
          <w:divBdr>
            <w:top w:val="none" w:sz="0" w:space="0" w:color="auto"/>
            <w:left w:val="none" w:sz="0" w:space="0" w:color="auto"/>
            <w:bottom w:val="none" w:sz="0" w:space="0" w:color="auto"/>
            <w:right w:val="none" w:sz="0" w:space="0" w:color="auto"/>
          </w:divBdr>
        </w:div>
        <w:div w:id="382683453">
          <w:marLeft w:val="0"/>
          <w:marRight w:val="0"/>
          <w:marTop w:val="0"/>
          <w:marBottom w:val="0"/>
          <w:divBdr>
            <w:top w:val="none" w:sz="0" w:space="0" w:color="auto"/>
            <w:left w:val="none" w:sz="0" w:space="0" w:color="auto"/>
            <w:bottom w:val="none" w:sz="0" w:space="0" w:color="auto"/>
            <w:right w:val="none" w:sz="0" w:space="0" w:color="auto"/>
          </w:divBdr>
        </w:div>
      </w:divsChild>
    </w:div>
    <w:div w:id="2073500004">
      <w:bodyDiv w:val="1"/>
      <w:marLeft w:val="0"/>
      <w:marRight w:val="0"/>
      <w:marTop w:val="0"/>
      <w:marBottom w:val="0"/>
      <w:divBdr>
        <w:top w:val="none" w:sz="0" w:space="0" w:color="auto"/>
        <w:left w:val="none" w:sz="0" w:space="0" w:color="auto"/>
        <w:bottom w:val="none" w:sz="0" w:space="0" w:color="auto"/>
        <w:right w:val="none" w:sz="0" w:space="0" w:color="auto"/>
      </w:divBdr>
      <w:divsChild>
        <w:div w:id="1102149149">
          <w:marLeft w:val="0"/>
          <w:marRight w:val="0"/>
          <w:marTop w:val="0"/>
          <w:marBottom w:val="0"/>
          <w:divBdr>
            <w:top w:val="none" w:sz="0" w:space="0" w:color="auto"/>
            <w:left w:val="none" w:sz="0" w:space="0" w:color="auto"/>
            <w:bottom w:val="none" w:sz="0" w:space="0" w:color="auto"/>
            <w:right w:val="none" w:sz="0" w:space="0" w:color="auto"/>
          </w:divBdr>
        </w:div>
        <w:div w:id="1424103986">
          <w:marLeft w:val="0"/>
          <w:marRight w:val="0"/>
          <w:marTop w:val="0"/>
          <w:marBottom w:val="0"/>
          <w:divBdr>
            <w:top w:val="none" w:sz="0" w:space="0" w:color="auto"/>
            <w:left w:val="none" w:sz="0" w:space="0" w:color="auto"/>
            <w:bottom w:val="none" w:sz="0" w:space="0" w:color="auto"/>
            <w:right w:val="none" w:sz="0" w:space="0" w:color="auto"/>
          </w:divBdr>
        </w:div>
        <w:div w:id="1189947876">
          <w:marLeft w:val="0"/>
          <w:marRight w:val="0"/>
          <w:marTop w:val="0"/>
          <w:marBottom w:val="0"/>
          <w:divBdr>
            <w:top w:val="none" w:sz="0" w:space="0" w:color="auto"/>
            <w:left w:val="none" w:sz="0" w:space="0" w:color="auto"/>
            <w:bottom w:val="none" w:sz="0" w:space="0" w:color="auto"/>
            <w:right w:val="none" w:sz="0" w:space="0" w:color="auto"/>
          </w:divBdr>
        </w:div>
        <w:div w:id="642737151">
          <w:marLeft w:val="0"/>
          <w:marRight w:val="0"/>
          <w:marTop w:val="0"/>
          <w:marBottom w:val="0"/>
          <w:divBdr>
            <w:top w:val="none" w:sz="0" w:space="0" w:color="auto"/>
            <w:left w:val="none" w:sz="0" w:space="0" w:color="auto"/>
            <w:bottom w:val="none" w:sz="0" w:space="0" w:color="auto"/>
            <w:right w:val="none" w:sz="0" w:space="0" w:color="auto"/>
          </w:divBdr>
        </w:div>
        <w:div w:id="1176459990">
          <w:marLeft w:val="0"/>
          <w:marRight w:val="0"/>
          <w:marTop w:val="0"/>
          <w:marBottom w:val="0"/>
          <w:divBdr>
            <w:top w:val="none" w:sz="0" w:space="0" w:color="auto"/>
            <w:left w:val="none" w:sz="0" w:space="0" w:color="auto"/>
            <w:bottom w:val="none" w:sz="0" w:space="0" w:color="auto"/>
            <w:right w:val="none" w:sz="0" w:space="0" w:color="auto"/>
          </w:divBdr>
        </w:div>
        <w:div w:id="19098827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policy@ncvo.org.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policy@lloydsbankfoundation.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embers.parliament.uk/FindYourMP" TargetMode="External"/><Relationship Id="rId5" Type="http://schemas.openxmlformats.org/officeDocument/2006/relationships/styles" Target="styles.xml"/><Relationship Id="rId15" Type="http://schemas.openxmlformats.org/officeDocument/2006/relationships/hyperlink" Target="https://members.parliament.uk/FindYourMP" TargetMode="External"/><Relationship Id="rId10" Type="http://schemas.openxmlformats.org/officeDocument/2006/relationships/hyperlink" Target="https://bills.parliament.uk/bills/3159"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47147FA68899044B69F223DF350ED28" ma:contentTypeVersion="16" ma:contentTypeDescription="Create a new document." ma:contentTypeScope="" ma:versionID="4118178f3ed4b5757ee13f8c1e65dd6e">
  <xsd:schema xmlns:xsd="http://www.w3.org/2001/XMLSchema" xmlns:xs="http://www.w3.org/2001/XMLSchema" xmlns:p="http://schemas.microsoft.com/office/2006/metadata/properties" xmlns:ns2="d2b24a3a-b7d1-4178-8204-287120f272fe" xmlns:ns3="78c43f60-f02b-4975-af22-f1f122a577c0" targetNamespace="http://schemas.microsoft.com/office/2006/metadata/properties" ma:root="true" ma:fieldsID="884389888bf48ba838a86c251409ff78" ns2:_="" ns3:_="">
    <xsd:import namespace="d2b24a3a-b7d1-4178-8204-287120f272fe"/>
    <xsd:import namespace="78c43f60-f02b-4975-af22-f1f122a577c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b24a3a-b7d1-4178-8204-287120f272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602eada-e4a9-4e59-8e48-d65e5683c3c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8c43f60-f02b-4975-af22-f1f122a577c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d9705c7-e65d-41da-891b-890a5f6b3289}" ma:internalName="TaxCatchAll" ma:showField="CatchAllData" ma:web="78c43f60-f02b-4975-af22-f1f122a577c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78c43f60-f02b-4975-af22-f1f122a577c0" xsi:nil="true"/>
    <lcf76f155ced4ddcb4097134ff3c332f xmlns="d2b24a3a-b7d1-4178-8204-287120f272f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CE7C250-6A9A-4698-8826-164748E63524}">
  <ds:schemaRefs>
    <ds:schemaRef ds:uri="http://schemas.microsoft.com/sharepoint/v3/contenttype/forms"/>
  </ds:schemaRefs>
</ds:datastoreItem>
</file>

<file path=customXml/itemProps2.xml><?xml version="1.0" encoding="utf-8"?>
<ds:datastoreItem xmlns:ds="http://schemas.openxmlformats.org/officeDocument/2006/customXml" ds:itemID="{7B2C9271-9E21-4103-9BD9-5C6586E98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b24a3a-b7d1-4178-8204-287120f272fe"/>
    <ds:schemaRef ds:uri="78c43f60-f02b-4975-af22-f1f122a577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0CBE6C-9604-418A-9F76-10ED4805635D}">
  <ds:schemaRefs>
    <ds:schemaRef ds:uri="http://schemas.microsoft.com/office/2006/metadata/properties"/>
    <ds:schemaRef ds:uri="http://schemas.microsoft.com/office/infopath/2007/PartnerControls"/>
    <ds:schemaRef ds:uri="78c43f60-f02b-4975-af22-f1f122a577c0"/>
    <ds:schemaRef ds:uri="d2b24a3a-b7d1-4178-8204-287120f272f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5094</Words>
  <Characters>29042</Characters>
  <Application>Microsoft Office Word</Application>
  <DocSecurity>0</DocSecurity>
  <Lines>242</Lines>
  <Paragraphs>68</Paragraphs>
  <ScaleCrop>false</ScaleCrop>
  <Company/>
  <LinksUpToDate>false</LinksUpToDate>
  <CharactersWithSpaces>34068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Gentile</dc:creator>
  <cp:keywords/>
  <dc:description/>
  <cp:lastModifiedBy>Jim Beck</cp:lastModifiedBy>
  <cp:revision>3</cp:revision>
  <dcterms:created xsi:type="dcterms:W3CDTF">2023-01-13T14:26:00Z</dcterms:created>
  <dcterms:modified xsi:type="dcterms:W3CDTF">2023-01-13T14:29:00Z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0x010100CDA268F0255BE64A9BC4B8E2DCE55F37</vt:lpwstr>
  </property>
  <property fmtid="{D5CDD505-2E9C-101B-9397-08002B2CF9AE}" pid="3" name="MediaServiceImageTags">
    <vt:lpwstr/>
  </property>
</Properties>
</file>